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C86BF9"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rPr>
                <w:sz w:val="80"/>
                <w:szCs w:val="80"/>
              </w:rPr>
            </w:sdtEndPr>
            <w:sdtContent>
              <w:r w:rsidR="00D32E9C">
                <w:t>Our Lady’s Catholic College</w:t>
              </w:r>
            </w:sdtContent>
          </w:sdt>
        </w:p>
        <w:p w14:paraId="5A39BBE3" w14:textId="6231D43A" w:rsidR="009204F4" w:rsidRDefault="009204F4" w:rsidP="7F83A97A">
          <w:pPr>
            <w:pStyle w:val="Style2"/>
            <w:rPr>
              <w:rFonts w:ascii="Calibri" w:eastAsia="Calibri" w:hAnsi="Calibri" w:cs="Calibri"/>
              <w:bCs/>
              <w:color w:val="000000" w:themeColor="text1"/>
              <w:sz w:val="24"/>
              <w:szCs w:val="24"/>
              <w:u w:val="single"/>
              <w:lang w:val="en-GB"/>
            </w:rPr>
          </w:pPr>
        </w:p>
        <w:p w14:paraId="5CF0DC7F"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Business Studies underpins many careers and professions it can be defined as any type of learning experience or activity which increases the understanding and the use of practical skills and/or knowledge that are of direct relevance to a particular job or role within a workplace environment.  It will consist of a combination of both theoretical teaching and practical experience.  </w:t>
          </w:r>
          <w:r>
            <w:rPr>
              <w:rStyle w:val="eop"/>
              <w:rFonts w:ascii="Calibri" w:hAnsi="Calibri" w:cs="Calibri"/>
              <w:sz w:val="22"/>
              <w:szCs w:val="22"/>
            </w:rPr>
            <w:t> </w:t>
          </w:r>
        </w:p>
        <w:p w14:paraId="1F47D745"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study of Business Studies is underpinned by ‘3 big ideas’, which are the focus and structure of our curriculum. Learners are taught the importance of these through the research and completion of assignments which use current scenarios and industry examples.  These ‘big ideas’ are</w:t>
          </w:r>
          <w:r>
            <w:rPr>
              <w:rStyle w:val="eop"/>
              <w:rFonts w:ascii="Calibri" w:hAnsi="Calibri" w:cs="Calibri"/>
              <w:sz w:val="22"/>
              <w:szCs w:val="22"/>
            </w:rPr>
            <w:t> </w:t>
          </w:r>
        </w:p>
        <w:p w14:paraId="221A3175"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E8229A" w14:textId="77777777" w:rsidR="00D51483" w:rsidRDefault="00D51483" w:rsidP="00D51483">
          <w:pPr>
            <w:pStyle w:val="paragraph"/>
            <w:numPr>
              <w:ilvl w:val="0"/>
              <w:numId w:val="1"/>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w:t>
          </w:r>
          <w:r>
            <w:rPr>
              <w:rStyle w:val="normaltextrun"/>
              <w:rFonts w:ascii="Calibri" w:hAnsi="Calibri" w:cs="Calibri"/>
              <w:b/>
              <w:bCs/>
              <w:sz w:val="22"/>
              <w:szCs w:val="22"/>
            </w:rPr>
            <w:t>Real world’ contexts, scenarios, research and practical situations</w:t>
          </w:r>
          <w:r>
            <w:rPr>
              <w:rStyle w:val="normaltextrun"/>
              <w:rFonts w:ascii="Calibri" w:hAnsi="Calibri" w:cs="Calibri"/>
              <w:sz w:val="22"/>
              <w:szCs w:val="22"/>
            </w:rPr>
            <w:t xml:space="preserve"> - The subject is different to traditional subjects they are taught using context and situations related to the real world.  This helps bridge the gap between education and work for learners by empowering them to make decisions and experience failure.  This gives pupils more responsibility, building resilience, and practising life skills such as decision making and problem solving.</w:t>
          </w:r>
          <w:r>
            <w:rPr>
              <w:rStyle w:val="eop"/>
              <w:rFonts w:ascii="Calibri" w:hAnsi="Calibri" w:cs="Calibri"/>
              <w:sz w:val="22"/>
              <w:szCs w:val="22"/>
            </w:rPr>
            <w:t> </w:t>
          </w:r>
        </w:p>
        <w:p w14:paraId="21846AA1" w14:textId="77777777" w:rsidR="00D51483" w:rsidRDefault="00D51483" w:rsidP="00D51483">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6FFB5F8D" w14:textId="77777777" w:rsidR="00D51483" w:rsidRDefault="00D51483" w:rsidP="00D51483">
          <w:pPr>
            <w:pStyle w:val="paragraph"/>
            <w:numPr>
              <w:ilvl w:val="0"/>
              <w:numId w:val="2"/>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sz w:val="22"/>
              <w:szCs w:val="22"/>
            </w:rPr>
            <w:t>Transferrable skills</w:t>
          </w:r>
          <w:r>
            <w:rPr>
              <w:rStyle w:val="normaltextrun"/>
              <w:rFonts w:ascii="Calibri" w:hAnsi="Calibri" w:cs="Calibri"/>
              <w:sz w:val="22"/>
              <w:szCs w:val="22"/>
            </w:rPr>
            <w:t xml:space="preserve"> - to equip learners with transferrable skills for university, apprenticeships and employment.  The subject encourages/instils aspiration and determination for all learners to achieve their target grade or above and to plan for success in their future.</w:t>
          </w:r>
          <w:r>
            <w:rPr>
              <w:rStyle w:val="eop"/>
              <w:rFonts w:ascii="Calibri" w:hAnsi="Calibri" w:cs="Calibri"/>
              <w:sz w:val="22"/>
              <w:szCs w:val="22"/>
            </w:rPr>
            <w:t> </w:t>
          </w:r>
        </w:p>
        <w:p w14:paraId="198DA5DA" w14:textId="77777777" w:rsidR="00D51483" w:rsidRDefault="00D51483" w:rsidP="00D51483">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6A2058F6" w14:textId="77777777" w:rsidR="00D51483" w:rsidRDefault="00D51483" w:rsidP="00D51483">
          <w:pPr>
            <w:pStyle w:val="paragraph"/>
            <w:numPr>
              <w:ilvl w:val="0"/>
              <w:numId w:val="3"/>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sz w:val="22"/>
              <w:szCs w:val="22"/>
            </w:rPr>
            <w:t>Leadership and teamwork</w:t>
          </w:r>
          <w:r>
            <w:rPr>
              <w:rStyle w:val="normaltextrun"/>
              <w:rFonts w:ascii="Calibri" w:hAnsi="Calibri" w:cs="Calibri"/>
              <w:sz w:val="22"/>
              <w:szCs w:val="22"/>
            </w:rPr>
            <w:t xml:space="preserve"> - To encourage and model leadership and teamwork by developing positive relationships with all pupils and close collaboration with pastoral and support staff to ensure all students achieve.  For pupils to practice leadership and teamwork within all courses offered.</w:t>
          </w:r>
          <w:r>
            <w:rPr>
              <w:rStyle w:val="eop"/>
              <w:rFonts w:ascii="Calibri" w:hAnsi="Calibri" w:cs="Calibri"/>
              <w:sz w:val="22"/>
              <w:szCs w:val="22"/>
            </w:rPr>
            <w:t> </w:t>
          </w:r>
        </w:p>
        <w:p w14:paraId="7601BB1E"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B74615D"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Curriculum Aims</w:t>
          </w:r>
          <w:r>
            <w:rPr>
              <w:rStyle w:val="eop"/>
              <w:rFonts w:ascii="Calibri" w:hAnsi="Calibri" w:cs="Calibri"/>
              <w:sz w:val="22"/>
              <w:szCs w:val="22"/>
            </w:rPr>
            <w:t> </w:t>
          </w:r>
        </w:p>
        <w:p w14:paraId="7AC8032D"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We aim to ensure that learners:</w:t>
          </w:r>
          <w:r>
            <w:rPr>
              <w:rStyle w:val="eop"/>
              <w:rFonts w:ascii="Calibri" w:hAnsi="Calibri" w:cs="Calibri"/>
              <w:sz w:val="22"/>
              <w:szCs w:val="22"/>
            </w:rPr>
            <w:t> </w:t>
          </w:r>
        </w:p>
        <w:p w14:paraId="662EBFBE" w14:textId="77777777" w:rsidR="00D51483" w:rsidRDefault="00D51483" w:rsidP="00D51483">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Enjoy learning, make progress and achieve their full potential</w:t>
          </w:r>
          <w:r>
            <w:rPr>
              <w:rStyle w:val="eop"/>
              <w:rFonts w:ascii="Calibri" w:hAnsi="Calibri" w:cs="Calibri"/>
              <w:sz w:val="22"/>
              <w:szCs w:val="22"/>
            </w:rPr>
            <w:t> </w:t>
          </w:r>
        </w:p>
        <w:p w14:paraId="2A7ED988" w14:textId="77777777" w:rsidR="00D51483" w:rsidRDefault="00D51483" w:rsidP="00D51483">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Develop an interest and understanding of the world of work and the variety of careers on offer</w:t>
          </w:r>
          <w:r>
            <w:rPr>
              <w:rStyle w:val="eop"/>
              <w:rFonts w:ascii="Calibri" w:hAnsi="Calibri" w:cs="Calibri"/>
              <w:sz w:val="22"/>
              <w:szCs w:val="22"/>
            </w:rPr>
            <w:t> </w:t>
          </w:r>
        </w:p>
        <w:p w14:paraId="5F6BF365" w14:textId="77777777" w:rsidR="00D51483" w:rsidRDefault="00D51483" w:rsidP="00D51483">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Become confident in using a number of transferrable skills</w:t>
          </w:r>
          <w:r>
            <w:rPr>
              <w:rStyle w:val="eop"/>
              <w:rFonts w:ascii="Calibri" w:hAnsi="Calibri" w:cs="Calibri"/>
              <w:sz w:val="22"/>
              <w:szCs w:val="22"/>
            </w:rPr>
            <w:t> </w:t>
          </w:r>
        </w:p>
        <w:p w14:paraId="4B656459" w14:textId="77777777" w:rsidR="00D51483" w:rsidRDefault="00D51483" w:rsidP="00D51483">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Practice taking responsibility and understand accountability</w:t>
          </w:r>
          <w:r>
            <w:rPr>
              <w:rStyle w:val="eop"/>
              <w:rFonts w:ascii="Calibri" w:hAnsi="Calibri" w:cs="Calibri"/>
              <w:sz w:val="22"/>
              <w:szCs w:val="22"/>
            </w:rPr>
            <w:t> </w:t>
          </w:r>
        </w:p>
        <w:p w14:paraId="0BC79170"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22326C5"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Teaching within the department aims to help learners acquire knowledge and understand skills in a vocational context as part of the curriculum for KS4 and KS5.  The qualifications recognise the value of learning skills and aim to complement traditional GCSE’s and A Levels.  The qualifications will broaden the students experience and understanding of options available to them in terms of higher education and the world of work/employment.</w:t>
          </w:r>
          <w:r>
            <w:rPr>
              <w:rStyle w:val="eop"/>
              <w:rFonts w:ascii="Calibri" w:hAnsi="Calibri" w:cs="Calibri"/>
              <w:sz w:val="22"/>
              <w:szCs w:val="22"/>
            </w:rPr>
            <w:t> </w:t>
          </w:r>
        </w:p>
        <w:p w14:paraId="19930612"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Curriculum rationale:</w:t>
          </w:r>
          <w:r>
            <w:rPr>
              <w:rStyle w:val="eop"/>
              <w:rFonts w:ascii="Calibri" w:hAnsi="Calibri" w:cs="Calibri"/>
              <w:sz w:val="22"/>
              <w:szCs w:val="22"/>
            </w:rPr>
            <w:t> </w:t>
          </w:r>
        </w:p>
        <w:p w14:paraId="385CA45A"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The curriculum provides clear progression from KS4 to KS5.  </w:t>
          </w:r>
          <w:r>
            <w:rPr>
              <w:rStyle w:val="eop"/>
              <w:rFonts w:ascii="Calibri" w:hAnsi="Calibri" w:cs="Calibri"/>
              <w:sz w:val="22"/>
              <w:szCs w:val="22"/>
            </w:rPr>
            <w:t> </w:t>
          </w:r>
        </w:p>
        <w:p w14:paraId="5519E9EF"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Courses chosen offer a mix of traditional exam and coursework.  </w:t>
          </w:r>
          <w:r>
            <w:rPr>
              <w:rStyle w:val="eop"/>
              <w:rFonts w:ascii="Calibri" w:hAnsi="Calibri" w:cs="Calibri"/>
              <w:sz w:val="22"/>
              <w:szCs w:val="22"/>
            </w:rPr>
            <w:t> </w:t>
          </w:r>
        </w:p>
        <w:p w14:paraId="5E305C79"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Business Studies offers a different way to study providing relevance and real world examples and experience.  </w:t>
          </w:r>
          <w:r>
            <w:rPr>
              <w:rStyle w:val="eop"/>
              <w:rFonts w:ascii="Calibri" w:hAnsi="Calibri" w:cs="Calibri"/>
              <w:sz w:val="22"/>
              <w:szCs w:val="22"/>
            </w:rPr>
            <w:t> </w:t>
          </w:r>
        </w:p>
        <w:p w14:paraId="00588852"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methods of study promote resilience, preparations for university, apprenticeships and university, independent learning, work related skills and communication.</w:t>
          </w:r>
          <w:r>
            <w:rPr>
              <w:rStyle w:val="eop"/>
              <w:rFonts w:ascii="Calibri" w:hAnsi="Calibri" w:cs="Calibri"/>
              <w:sz w:val="22"/>
              <w:szCs w:val="22"/>
            </w:rPr>
            <w:t> </w:t>
          </w:r>
        </w:p>
        <w:p w14:paraId="5F7256A7"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Assignments research is based on current affairs and current best practice in the subject area.</w:t>
          </w:r>
          <w:r>
            <w:rPr>
              <w:rStyle w:val="eop"/>
              <w:rFonts w:ascii="Calibri" w:hAnsi="Calibri" w:cs="Calibri"/>
              <w:sz w:val="22"/>
              <w:szCs w:val="22"/>
            </w:rPr>
            <w:t> </w:t>
          </w:r>
        </w:p>
        <w:p w14:paraId="40732C98"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Business Studies has a strong focus on the ‘world of work’ and careers.</w:t>
          </w:r>
          <w:r>
            <w:rPr>
              <w:rStyle w:val="eop"/>
              <w:rFonts w:ascii="Calibri" w:hAnsi="Calibri" w:cs="Calibri"/>
              <w:sz w:val="22"/>
              <w:szCs w:val="22"/>
            </w:rPr>
            <w:t> </w:t>
          </w:r>
        </w:p>
        <w:p w14:paraId="1D82A8F9"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subject will use a wide range of primary research, practical activities and educational visits to enhance pupil’s progress and achievement.</w:t>
          </w:r>
          <w:r>
            <w:rPr>
              <w:rStyle w:val="eop"/>
              <w:rFonts w:ascii="Calibri" w:hAnsi="Calibri" w:cs="Calibri"/>
              <w:sz w:val="22"/>
              <w:szCs w:val="22"/>
            </w:rPr>
            <w:t> </w:t>
          </w:r>
        </w:p>
        <w:p w14:paraId="3899258F"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subject will promote the Catholic ethos of the school.</w:t>
          </w:r>
          <w:r>
            <w:rPr>
              <w:rStyle w:val="eop"/>
              <w:rFonts w:ascii="Calibri" w:hAnsi="Calibri" w:cs="Calibri"/>
              <w:sz w:val="22"/>
              <w:szCs w:val="22"/>
            </w:rPr>
            <w:t> </w:t>
          </w:r>
        </w:p>
        <w:p w14:paraId="6642B544"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the Business Studies department all staff are enthusiastic about their subjects and this enthusiasm is infectious to the learners.  They model occupational best practice within their subject specialisms and constantly adapt the curriculum to ensure they reflect current affairs.</w:t>
          </w:r>
          <w:r>
            <w:rPr>
              <w:rStyle w:val="eop"/>
              <w:rFonts w:ascii="Calibri" w:hAnsi="Calibri" w:cs="Calibri"/>
              <w:sz w:val="22"/>
              <w:szCs w:val="22"/>
            </w:rPr>
            <w:t> </w:t>
          </w:r>
        </w:p>
        <w:p w14:paraId="2830D522"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Business Studies is taught using a wide range of practical group and paired tasks and activities.</w:t>
          </w:r>
          <w:r>
            <w:rPr>
              <w:rStyle w:val="eop"/>
              <w:rFonts w:ascii="Calibri" w:hAnsi="Calibri" w:cs="Calibri"/>
              <w:sz w:val="22"/>
              <w:szCs w:val="22"/>
            </w:rPr>
            <w:t> </w:t>
          </w:r>
        </w:p>
        <w:p w14:paraId="746D549D"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153EE05"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Academic Aspiration</w:t>
          </w:r>
          <w:r>
            <w:rPr>
              <w:rStyle w:val="eop"/>
              <w:rFonts w:ascii="Calibri" w:hAnsi="Calibri" w:cs="Calibri"/>
              <w:sz w:val="22"/>
              <w:szCs w:val="22"/>
            </w:rPr>
            <w:t> </w:t>
          </w:r>
        </w:p>
        <w:p w14:paraId="2BDEE758"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subjects provide stretch and challenge using assignments tailored to the local area and beyond chosen for their potential interest to learners and their relevance to the specification.  Learners experience is supported by differentiated learning, a wide variety of practical activities in class, learning and practising study and exam skills, and teaching time management and organisation skills.  The department is passionate about culturally enriching pupil’s life experience by enabling them to participate in a wide range of educational visits and activities.</w:t>
          </w:r>
          <w:r>
            <w:rPr>
              <w:rStyle w:val="eop"/>
              <w:rFonts w:ascii="Calibri" w:hAnsi="Calibri" w:cs="Calibri"/>
              <w:sz w:val="22"/>
              <w:szCs w:val="22"/>
            </w:rPr>
            <w:t> </w:t>
          </w:r>
        </w:p>
        <w:p w14:paraId="215DF748"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Students from all backgrounds consistently achieve above target grade and often perform well compared to other similar subjects.  As a department we constantly strive for and instil high achievement aspirations and achieve high value added for all abilities, backgrounds, gender, looked after and disadvantaged learners.</w:t>
          </w:r>
          <w:r>
            <w:rPr>
              <w:rStyle w:val="eop"/>
              <w:rFonts w:ascii="Calibri" w:hAnsi="Calibri" w:cs="Calibri"/>
              <w:sz w:val="22"/>
              <w:szCs w:val="22"/>
            </w:rPr>
            <w:t> </w:t>
          </w:r>
        </w:p>
        <w:p w14:paraId="2CE4569B"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Evidence that the subjects meet the needs of pupils includes:  engaged learners, high success rates, generally well behaved learners; learners come back willingly and voluntarily at lunchtime and after school. The subjects have high recruitment and retention.  Many learners progress onto university, Higher education and apprenticeships.  Many learners take more than one vocational subject at KS4 and A level and more high achieving learners are choosing these subjects at Key Stage 4 and A Level.  Pupils come to our Sixth Form to be able to study these subjects and the department is able to be flexible in enabling pupils to complete subjects in one year.</w:t>
          </w:r>
          <w:r>
            <w:rPr>
              <w:rStyle w:val="eop"/>
              <w:rFonts w:ascii="Calibri" w:hAnsi="Calibri" w:cs="Calibri"/>
              <w:sz w:val="22"/>
              <w:szCs w:val="22"/>
            </w:rPr>
            <w:t> </w:t>
          </w:r>
        </w:p>
        <w:p w14:paraId="4EDB3CCB"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Educational visits – see schedule</w:t>
          </w:r>
          <w:r>
            <w:rPr>
              <w:rStyle w:val="eop"/>
              <w:rFonts w:ascii="Calibri" w:hAnsi="Calibri" w:cs="Calibri"/>
              <w:sz w:val="22"/>
              <w:szCs w:val="22"/>
            </w:rPr>
            <w:t> </w:t>
          </w:r>
        </w:p>
        <w:p w14:paraId="4BB81256"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All assignments based on case studies.  Every subject at every level should have access to an educational visit.</w:t>
          </w:r>
          <w:r>
            <w:rPr>
              <w:rStyle w:val="eop"/>
              <w:rFonts w:ascii="Calibri" w:hAnsi="Calibri" w:cs="Calibri"/>
              <w:sz w:val="22"/>
              <w:szCs w:val="22"/>
            </w:rPr>
            <w:t> </w:t>
          </w:r>
        </w:p>
        <w:p w14:paraId="6FA437DE"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Curriculum design</w:t>
          </w:r>
          <w:r>
            <w:rPr>
              <w:rStyle w:val="eop"/>
              <w:rFonts w:ascii="Calibri" w:hAnsi="Calibri" w:cs="Calibri"/>
              <w:sz w:val="22"/>
              <w:szCs w:val="22"/>
            </w:rPr>
            <w:t> </w:t>
          </w:r>
        </w:p>
        <w:p w14:paraId="0A003C8F"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See assessment schedules, specifications, assignment briefs and teaching resources in the pupil area.</w:t>
          </w:r>
          <w:r>
            <w:rPr>
              <w:rStyle w:val="eop"/>
              <w:rFonts w:ascii="Calibri" w:hAnsi="Calibri" w:cs="Calibri"/>
              <w:sz w:val="22"/>
              <w:szCs w:val="22"/>
            </w:rPr>
            <w:t> </w:t>
          </w:r>
        </w:p>
        <w:p w14:paraId="461FE5A2"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Courses are tied to the timings of external assessments; internal assessments fit around these, are sequential and fit around whole school timings.</w:t>
          </w:r>
          <w:r>
            <w:rPr>
              <w:rStyle w:val="eop"/>
              <w:rFonts w:ascii="Calibri" w:hAnsi="Calibri" w:cs="Calibri"/>
              <w:sz w:val="22"/>
              <w:szCs w:val="22"/>
            </w:rPr>
            <w:t> </w:t>
          </w:r>
        </w:p>
        <w:p w14:paraId="50B94DB8"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Case studies are used for all assessments and for teaching examination content.  All exams and external assessments will be based on case studies.  Case studies used within each subject will be chosen for relevance, interest, accessibility, stretch and challenge, teacher expertise and knowledge, local industry contacts and engagement of pupils.</w:t>
          </w:r>
          <w:r>
            <w:rPr>
              <w:rStyle w:val="eop"/>
              <w:rFonts w:ascii="Calibri" w:hAnsi="Calibri" w:cs="Calibri"/>
              <w:sz w:val="22"/>
              <w:szCs w:val="22"/>
            </w:rPr>
            <w:t> </w:t>
          </w:r>
        </w:p>
        <w:p w14:paraId="6FE76BD3"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Lessons are sequenced to follow the above.  In </w:t>
          </w:r>
          <w:proofErr w:type="gramStart"/>
          <w:r>
            <w:rPr>
              <w:rStyle w:val="normaltextrun"/>
              <w:rFonts w:ascii="Calibri" w:hAnsi="Calibri" w:cs="Calibri"/>
              <w:sz w:val="22"/>
              <w:szCs w:val="22"/>
            </w:rPr>
            <w:t>addition</w:t>
          </w:r>
          <w:proofErr w:type="gramEnd"/>
          <w:r>
            <w:rPr>
              <w:rStyle w:val="normaltextrun"/>
              <w:rFonts w:ascii="Calibri" w:hAnsi="Calibri" w:cs="Calibri"/>
              <w:sz w:val="22"/>
              <w:szCs w:val="22"/>
            </w:rPr>
            <w:t xml:space="preserve"> they will follow the order of the specification for examination and external units and the order of the components and assignments for coursework. </w:t>
          </w:r>
          <w:r>
            <w:rPr>
              <w:rStyle w:val="eop"/>
              <w:rFonts w:ascii="Calibri" w:hAnsi="Calibri" w:cs="Calibri"/>
              <w:sz w:val="22"/>
              <w:szCs w:val="22"/>
            </w:rPr>
            <w:t> </w:t>
          </w:r>
        </w:p>
        <w:p w14:paraId="1C2071A5"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Concepts are built and revisited periodically throughout the courses.  Retrieval and explicit vocabulary instruction is embedded in all coursework and external unit/component teaching.  This is evidenced in the Pupil area in lesson plans and resources.</w:t>
          </w:r>
          <w:r>
            <w:rPr>
              <w:rStyle w:val="eop"/>
              <w:rFonts w:ascii="Calibri" w:hAnsi="Calibri" w:cs="Calibri"/>
              <w:sz w:val="22"/>
              <w:szCs w:val="22"/>
            </w:rPr>
            <w:t> </w:t>
          </w:r>
        </w:p>
        <w:p w14:paraId="23B48150"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Pedagogy – is informed by current educational research and in line with whole school expectations</w:t>
          </w:r>
          <w:r>
            <w:rPr>
              <w:rStyle w:val="eop"/>
              <w:rFonts w:ascii="Calibri" w:hAnsi="Calibri" w:cs="Calibri"/>
              <w:sz w:val="22"/>
              <w:szCs w:val="22"/>
            </w:rPr>
            <w:t> </w:t>
          </w:r>
        </w:p>
        <w:p w14:paraId="5ED1A0A5"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B0CB7D4" w14:textId="77777777" w:rsidR="00D51483" w:rsidRDefault="00D51483" w:rsidP="00D5148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1C8F396" w14:textId="77777777" w:rsidR="009204F4" w:rsidRDefault="009204F4" w:rsidP="009204F4">
          <w:pPr>
            <w:tabs>
              <w:tab w:val="left" w:pos="1937"/>
            </w:tabs>
          </w:pPr>
          <w:bookmarkStart w:id="0" w:name="_GoBack"/>
          <w:bookmarkEnd w:id="0"/>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C86BF9"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187DEB87"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howingPlcHdr/>
                              </w:sdtPr>
                              <w:sdtEndPr/>
                              <w:sdtContent>
                                <w:r w:rsidR="000A1A37">
                                  <w:t>Test subject</w:t>
                                </w:r>
                              </w:sdtContent>
                            </w:sdt>
                          </w:p>
                          <w:p w14:paraId="4B3FD267" w14:textId="77777777" w:rsidR="00BF2A97" w:rsidRPr="005F2ACB" w:rsidRDefault="00C86BF9">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187DEB87"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howingPlcHdr/>
                        </w:sdtPr>
                        <w:sdtEndPr/>
                        <w:sdtContent>
                          <w:r w:rsidR="000A1A37">
                            <w:t>Test subject</w:t>
                          </w:r>
                        </w:sdtContent>
                      </w:sdt>
                    </w:p>
                    <w:p w14:paraId="4B3FD267" w14:textId="77777777" w:rsidR="00BF2A97" w:rsidRPr="005F2ACB" w:rsidRDefault="00C86BF9">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BEF00" w14:textId="77777777" w:rsidR="000A1A37" w:rsidRDefault="000A1A37"/>
    <w:sectPr w:rsidR="000A1A37"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C86BF9">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C86BF9">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A2E6C"/>
    <w:multiLevelType w:val="multilevel"/>
    <w:tmpl w:val="2EAC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18B6227"/>
    <w:multiLevelType w:val="multilevel"/>
    <w:tmpl w:val="56BA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1B1DB6"/>
    <w:multiLevelType w:val="multilevel"/>
    <w:tmpl w:val="E898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EF6032F"/>
    <w:multiLevelType w:val="multilevel"/>
    <w:tmpl w:val="A4F6D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F2ACB"/>
    <w:rsid w:val="00674C20"/>
    <w:rsid w:val="00911894"/>
    <w:rsid w:val="0091480C"/>
    <w:rsid w:val="009204F4"/>
    <w:rsid w:val="00A243FF"/>
    <w:rsid w:val="00BF2A97"/>
    <w:rsid w:val="00C86BF9"/>
    <w:rsid w:val="00CB4ABD"/>
    <w:rsid w:val="00CF040C"/>
    <w:rsid w:val="00D32E9C"/>
    <w:rsid w:val="00D51483"/>
    <w:rsid w:val="00EC2083"/>
    <w:rsid w:val="00FA4ADF"/>
    <w:rsid w:val="00FE672E"/>
    <w:rsid w:val="06B5A07B"/>
    <w:rsid w:val="1E677B3E"/>
    <w:rsid w:val="5139ECCB"/>
    <w:rsid w:val="56EE5FE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customStyle="1" w:styleId="paragraph">
    <w:name w:val="paragraph"/>
    <w:basedOn w:val="Normal"/>
    <w:rsid w:val="00D51483"/>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51483"/>
  </w:style>
  <w:style w:type="character" w:customStyle="1" w:styleId="eop">
    <w:name w:val="eop"/>
    <w:basedOn w:val="DefaultParagraphFont"/>
    <w:rsid w:val="00D51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992037">
      <w:bodyDiv w:val="1"/>
      <w:marLeft w:val="0"/>
      <w:marRight w:val="0"/>
      <w:marTop w:val="0"/>
      <w:marBottom w:val="0"/>
      <w:divBdr>
        <w:top w:val="none" w:sz="0" w:space="0" w:color="auto"/>
        <w:left w:val="none" w:sz="0" w:space="0" w:color="auto"/>
        <w:bottom w:val="none" w:sz="0" w:space="0" w:color="auto"/>
        <w:right w:val="none" w:sz="0" w:space="0" w:color="auto"/>
      </w:divBdr>
      <w:divsChild>
        <w:div w:id="1244027506">
          <w:marLeft w:val="0"/>
          <w:marRight w:val="0"/>
          <w:marTop w:val="0"/>
          <w:marBottom w:val="0"/>
          <w:divBdr>
            <w:top w:val="none" w:sz="0" w:space="0" w:color="auto"/>
            <w:left w:val="none" w:sz="0" w:space="0" w:color="auto"/>
            <w:bottom w:val="none" w:sz="0" w:space="0" w:color="auto"/>
            <w:right w:val="none" w:sz="0" w:space="0" w:color="auto"/>
          </w:divBdr>
          <w:divsChild>
            <w:div w:id="1942450143">
              <w:marLeft w:val="0"/>
              <w:marRight w:val="0"/>
              <w:marTop w:val="0"/>
              <w:marBottom w:val="0"/>
              <w:divBdr>
                <w:top w:val="none" w:sz="0" w:space="0" w:color="auto"/>
                <w:left w:val="none" w:sz="0" w:space="0" w:color="auto"/>
                <w:bottom w:val="none" w:sz="0" w:space="0" w:color="auto"/>
                <w:right w:val="none" w:sz="0" w:space="0" w:color="auto"/>
              </w:divBdr>
            </w:div>
            <w:div w:id="1930969767">
              <w:marLeft w:val="0"/>
              <w:marRight w:val="0"/>
              <w:marTop w:val="0"/>
              <w:marBottom w:val="0"/>
              <w:divBdr>
                <w:top w:val="none" w:sz="0" w:space="0" w:color="auto"/>
                <w:left w:val="none" w:sz="0" w:space="0" w:color="auto"/>
                <w:bottom w:val="none" w:sz="0" w:space="0" w:color="auto"/>
                <w:right w:val="none" w:sz="0" w:space="0" w:color="auto"/>
              </w:divBdr>
            </w:div>
            <w:div w:id="687873232">
              <w:marLeft w:val="0"/>
              <w:marRight w:val="0"/>
              <w:marTop w:val="0"/>
              <w:marBottom w:val="0"/>
              <w:divBdr>
                <w:top w:val="none" w:sz="0" w:space="0" w:color="auto"/>
                <w:left w:val="none" w:sz="0" w:space="0" w:color="auto"/>
                <w:bottom w:val="none" w:sz="0" w:space="0" w:color="auto"/>
                <w:right w:val="none" w:sz="0" w:space="0" w:color="auto"/>
              </w:divBdr>
            </w:div>
            <w:div w:id="1036345538">
              <w:marLeft w:val="0"/>
              <w:marRight w:val="0"/>
              <w:marTop w:val="0"/>
              <w:marBottom w:val="0"/>
              <w:divBdr>
                <w:top w:val="none" w:sz="0" w:space="0" w:color="auto"/>
                <w:left w:val="none" w:sz="0" w:space="0" w:color="auto"/>
                <w:bottom w:val="none" w:sz="0" w:space="0" w:color="auto"/>
                <w:right w:val="none" w:sz="0" w:space="0" w:color="auto"/>
              </w:divBdr>
            </w:div>
            <w:div w:id="385378854">
              <w:marLeft w:val="0"/>
              <w:marRight w:val="0"/>
              <w:marTop w:val="0"/>
              <w:marBottom w:val="0"/>
              <w:divBdr>
                <w:top w:val="none" w:sz="0" w:space="0" w:color="auto"/>
                <w:left w:val="none" w:sz="0" w:space="0" w:color="auto"/>
                <w:bottom w:val="none" w:sz="0" w:space="0" w:color="auto"/>
                <w:right w:val="none" w:sz="0" w:space="0" w:color="auto"/>
              </w:divBdr>
            </w:div>
          </w:divsChild>
        </w:div>
        <w:div w:id="349600365">
          <w:marLeft w:val="0"/>
          <w:marRight w:val="0"/>
          <w:marTop w:val="0"/>
          <w:marBottom w:val="0"/>
          <w:divBdr>
            <w:top w:val="none" w:sz="0" w:space="0" w:color="auto"/>
            <w:left w:val="none" w:sz="0" w:space="0" w:color="auto"/>
            <w:bottom w:val="none" w:sz="0" w:space="0" w:color="auto"/>
            <w:right w:val="none" w:sz="0" w:space="0" w:color="auto"/>
          </w:divBdr>
          <w:divsChild>
            <w:div w:id="2025207995">
              <w:marLeft w:val="0"/>
              <w:marRight w:val="0"/>
              <w:marTop w:val="0"/>
              <w:marBottom w:val="0"/>
              <w:divBdr>
                <w:top w:val="none" w:sz="0" w:space="0" w:color="auto"/>
                <w:left w:val="none" w:sz="0" w:space="0" w:color="auto"/>
                <w:bottom w:val="none" w:sz="0" w:space="0" w:color="auto"/>
                <w:right w:val="none" w:sz="0" w:space="0" w:color="auto"/>
              </w:divBdr>
            </w:div>
            <w:div w:id="1806462520">
              <w:marLeft w:val="0"/>
              <w:marRight w:val="0"/>
              <w:marTop w:val="0"/>
              <w:marBottom w:val="0"/>
              <w:divBdr>
                <w:top w:val="none" w:sz="0" w:space="0" w:color="auto"/>
                <w:left w:val="none" w:sz="0" w:space="0" w:color="auto"/>
                <w:bottom w:val="none" w:sz="0" w:space="0" w:color="auto"/>
                <w:right w:val="none" w:sz="0" w:space="0" w:color="auto"/>
              </w:divBdr>
            </w:div>
            <w:div w:id="1511869492">
              <w:marLeft w:val="0"/>
              <w:marRight w:val="0"/>
              <w:marTop w:val="0"/>
              <w:marBottom w:val="0"/>
              <w:divBdr>
                <w:top w:val="none" w:sz="0" w:space="0" w:color="auto"/>
                <w:left w:val="none" w:sz="0" w:space="0" w:color="auto"/>
                <w:bottom w:val="none" w:sz="0" w:space="0" w:color="auto"/>
                <w:right w:val="none" w:sz="0" w:space="0" w:color="auto"/>
              </w:divBdr>
            </w:div>
            <w:div w:id="208805312">
              <w:marLeft w:val="0"/>
              <w:marRight w:val="0"/>
              <w:marTop w:val="0"/>
              <w:marBottom w:val="0"/>
              <w:divBdr>
                <w:top w:val="none" w:sz="0" w:space="0" w:color="auto"/>
                <w:left w:val="none" w:sz="0" w:space="0" w:color="auto"/>
                <w:bottom w:val="none" w:sz="0" w:space="0" w:color="auto"/>
                <w:right w:val="none" w:sz="0" w:space="0" w:color="auto"/>
              </w:divBdr>
            </w:div>
            <w:div w:id="1619727021">
              <w:marLeft w:val="0"/>
              <w:marRight w:val="0"/>
              <w:marTop w:val="0"/>
              <w:marBottom w:val="0"/>
              <w:divBdr>
                <w:top w:val="none" w:sz="0" w:space="0" w:color="auto"/>
                <w:left w:val="none" w:sz="0" w:space="0" w:color="auto"/>
                <w:bottom w:val="none" w:sz="0" w:space="0" w:color="auto"/>
                <w:right w:val="none" w:sz="0" w:space="0" w:color="auto"/>
              </w:divBdr>
            </w:div>
          </w:divsChild>
        </w:div>
        <w:div w:id="612178849">
          <w:marLeft w:val="0"/>
          <w:marRight w:val="0"/>
          <w:marTop w:val="0"/>
          <w:marBottom w:val="0"/>
          <w:divBdr>
            <w:top w:val="none" w:sz="0" w:space="0" w:color="auto"/>
            <w:left w:val="none" w:sz="0" w:space="0" w:color="auto"/>
            <w:bottom w:val="none" w:sz="0" w:space="0" w:color="auto"/>
            <w:right w:val="none" w:sz="0" w:space="0" w:color="auto"/>
          </w:divBdr>
          <w:divsChild>
            <w:div w:id="1668945672">
              <w:marLeft w:val="0"/>
              <w:marRight w:val="0"/>
              <w:marTop w:val="0"/>
              <w:marBottom w:val="0"/>
              <w:divBdr>
                <w:top w:val="none" w:sz="0" w:space="0" w:color="auto"/>
                <w:left w:val="none" w:sz="0" w:space="0" w:color="auto"/>
                <w:bottom w:val="none" w:sz="0" w:space="0" w:color="auto"/>
                <w:right w:val="none" w:sz="0" w:space="0" w:color="auto"/>
              </w:divBdr>
            </w:div>
            <w:div w:id="1437290069">
              <w:marLeft w:val="0"/>
              <w:marRight w:val="0"/>
              <w:marTop w:val="0"/>
              <w:marBottom w:val="0"/>
              <w:divBdr>
                <w:top w:val="none" w:sz="0" w:space="0" w:color="auto"/>
                <w:left w:val="none" w:sz="0" w:space="0" w:color="auto"/>
                <w:bottom w:val="none" w:sz="0" w:space="0" w:color="auto"/>
                <w:right w:val="none" w:sz="0" w:space="0" w:color="auto"/>
              </w:divBdr>
            </w:div>
          </w:divsChild>
        </w:div>
        <w:div w:id="2006593897">
          <w:marLeft w:val="0"/>
          <w:marRight w:val="0"/>
          <w:marTop w:val="0"/>
          <w:marBottom w:val="0"/>
          <w:divBdr>
            <w:top w:val="none" w:sz="0" w:space="0" w:color="auto"/>
            <w:left w:val="none" w:sz="0" w:space="0" w:color="auto"/>
            <w:bottom w:val="none" w:sz="0" w:space="0" w:color="auto"/>
            <w:right w:val="none" w:sz="0" w:space="0" w:color="auto"/>
          </w:divBdr>
        </w:div>
        <w:div w:id="703870318">
          <w:marLeft w:val="0"/>
          <w:marRight w:val="0"/>
          <w:marTop w:val="0"/>
          <w:marBottom w:val="0"/>
          <w:divBdr>
            <w:top w:val="none" w:sz="0" w:space="0" w:color="auto"/>
            <w:left w:val="none" w:sz="0" w:space="0" w:color="auto"/>
            <w:bottom w:val="none" w:sz="0" w:space="0" w:color="auto"/>
            <w:right w:val="none" w:sz="0" w:space="0" w:color="auto"/>
          </w:divBdr>
        </w:div>
        <w:div w:id="1214578885">
          <w:marLeft w:val="0"/>
          <w:marRight w:val="0"/>
          <w:marTop w:val="0"/>
          <w:marBottom w:val="0"/>
          <w:divBdr>
            <w:top w:val="none" w:sz="0" w:space="0" w:color="auto"/>
            <w:left w:val="none" w:sz="0" w:space="0" w:color="auto"/>
            <w:bottom w:val="none" w:sz="0" w:space="0" w:color="auto"/>
            <w:right w:val="none" w:sz="0" w:space="0" w:color="auto"/>
          </w:divBdr>
        </w:div>
        <w:div w:id="177933592">
          <w:marLeft w:val="0"/>
          <w:marRight w:val="0"/>
          <w:marTop w:val="0"/>
          <w:marBottom w:val="0"/>
          <w:divBdr>
            <w:top w:val="none" w:sz="0" w:space="0" w:color="auto"/>
            <w:left w:val="none" w:sz="0" w:space="0" w:color="auto"/>
            <w:bottom w:val="none" w:sz="0" w:space="0" w:color="auto"/>
            <w:right w:val="none" w:sz="0" w:space="0" w:color="auto"/>
          </w:divBdr>
        </w:div>
        <w:div w:id="1740249170">
          <w:marLeft w:val="0"/>
          <w:marRight w:val="0"/>
          <w:marTop w:val="0"/>
          <w:marBottom w:val="0"/>
          <w:divBdr>
            <w:top w:val="none" w:sz="0" w:space="0" w:color="auto"/>
            <w:left w:val="none" w:sz="0" w:space="0" w:color="auto"/>
            <w:bottom w:val="none" w:sz="0" w:space="0" w:color="auto"/>
            <w:right w:val="none" w:sz="0" w:space="0" w:color="auto"/>
          </w:divBdr>
        </w:div>
        <w:div w:id="422264651">
          <w:marLeft w:val="0"/>
          <w:marRight w:val="0"/>
          <w:marTop w:val="0"/>
          <w:marBottom w:val="0"/>
          <w:divBdr>
            <w:top w:val="none" w:sz="0" w:space="0" w:color="auto"/>
            <w:left w:val="none" w:sz="0" w:space="0" w:color="auto"/>
            <w:bottom w:val="none" w:sz="0" w:space="0" w:color="auto"/>
            <w:right w:val="none" w:sz="0" w:space="0" w:color="auto"/>
          </w:divBdr>
        </w:div>
        <w:div w:id="892350616">
          <w:marLeft w:val="0"/>
          <w:marRight w:val="0"/>
          <w:marTop w:val="0"/>
          <w:marBottom w:val="0"/>
          <w:divBdr>
            <w:top w:val="none" w:sz="0" w:space="0" w:color="auto"/>
            <w:left w:val="none" w:sz="0" w:space="0" w:color="auto"/>
            <w:bottom w:val="none" w:sz="0" w:space="0" w:color="auto"/>
            <w:right w:val="none" w:sz="0" w:space="0" w:color="auto"/>
          </w:divBdr>
        </w:div>
        <w:div w:id="1615137341">
          <w:marLeft w:val="0"/>
          <w:marRight w:val="0"/>
          <w:marTop w:val="0"/>
          <w:marBottom w:val="0"/>
          <w:divBdr>
            <w:top w:val="none" w:sz="0" w:space="0" w:color="auto"/>
            <w:left w:val="none" w:sz="0" w:space="0" w:color="auto"/>
            <w:bottom w:val="none" w:sz="0" w:space="0" w:color="auto"/>
            <w:right w:val="none" w:sz="0" w:space="0" w:color="auto"/>
          </w:divBdr>
        </w:div>
        <w:div w:id="1467240175">
          <w:marLeft w:val="0"/>
          <w:marRight w:val="0"/>
          <w:marTop w:val="0"/>
          <w:marBottom w:val="0"/>
          <w:divBdr>
            <w:top w:val="none" w:sz="0" w:space="0" w:color="auto"/>
            <w:left w:val="none" w:sz="0" w:space="0" w:color="auto"/>
            <w:bottom w:val="none" w:sz="0" w:space="0" w:color="auto"/>
            <w:right w:val="none" w:sz="0" w:space="0" w:color="auto"/>
          </w:divBdr>
        </w:div>
        <w:div w:id="1144618142">
          <w:marLeft w:val="0"/>
          <w:marRight w:val="0"/>
          <w:marTop w:val="0"/>
          <w:marBottom w:val="0"/>
          <w:divBdr>
            <w:top w:val="none" w:sz="0" w:space="0" w:color="auto"/>
            <w:left w:val="none" w:sz="0" w:space="0" w:color="auto"/>
            <w:bottom w:val="none" w:sz="0" w:space="0" w:color="auto"/>
            <w:right w:val="none" w:sz="0" w:space="0" w:color="auto"/>
          </w:divBdr>
        </w:div>
        <w:div w:id="1961378172">
          <w:marLeft w:val="0"/>
          <w:marRight w:val="0"/>
          <w:marTop w:val="0"/>
          <w:marBottom w:val="0"/>
          <w:divBdr>
            <w:top w:val="none" w:sz="0" w:space="0" w:color="auto"/>
            <w:left w:val="none" w:sz="0" w:space="0" w:color="auto"/>
            <w:bottom w:val="none" w:sz="0" w:space="0" w:color="auto"/>
            <w:right w:val="none" w:sz="0" w:space="0" w:color="auto"/>
          </w:divBdr>
        </w:div>
        <w:div w:id="1548570387">
          <w:marLeft w:val="0"/>
          <w:marRight w:val="0"/>
          <w:marTop w:val="0"/>
          <w:marBottom w:val="0"/>
          <w:divBdr>
            <w:top w:val="none" w:sz="0" w:space="0" w:color="auto"/>
            <w:left w:val="none" w:sz="0" w:space="0" w:color="auto"/>
            <w:bottom w:val="none" w:sz="0" w:space="0" w:color="auto"/>
            <w:right w:val="none" w:sz="0" w:space="0" w:color="auto"/>
          </w:divBdr>
        </w:div>
        <w:div w:id="490949302">
          <w:marLeft w:val="0"/>
          <w:marRight w:val="0"/>
          <w:marTop w:val="0"/>
          <w:marBottom w:val="0"/>
          <w:divBdr>
            <w:top w:val="none" w:sz="0" w:space="0" w:color="auto"/>
            <w:left w:val="none" w:sz="0" w:space="0" w:color="auto"/>
            <w:bottom w:val="none" w:sz="0" w:space="0" w:color="auto"/>
            <w:right w:val="none" w:sz="0" w:space="0" w:color="auto"/>
          </w:divBdr>
        </w:div>
        <w:div w:id="987250964">
          <w:marLeft w:val="0"/>
          <w:marRight w:val="0"/>
          <w:marTop w:val="0"/>
          <w:marBottom w:val="0"/>
          <w:divBdr>
            <w:top w:val="none" w:sz="0" w:space="0" w:color="auto"/>
            <w:left w:val="none" w:sz="0" w:space="0" w:color="auto"/>
            <w:bottom w:val="none" w:sz="0" w:space="0" w:color="auto"/>
            <w:right w:val="none" w:sz="0" w:space="0" w:color="auto"/>
          </w:divBdr>
        </w:div>
        <w:div w:id="1120606158">
          <w:marLeft w:val="0"/>
          <w:marRight w:val="0"/>
          <w:marTop w:val="0"/>
          <w:marBottom w:val="0"/>
          <w:divBdr>
            <w:top w:val="none" w:sz="0" w:space="0" w:color="auto"/>
            <w:left w:val="none" w:sz="0" w:space="0" w:color="auto"/>
            <w:bottom w:val="none" w:sz="0" w:space="0" w:color="auto"/>
            <w:right w:val="none" w:sz="0" w:space="0" w:color="auto"/>
          </w:divBdr>
        </w:div>
        <w:div w:id="1008097553">
          <w:marLeft w:val="0"/>
          <w:marRight w:val="0"/>
          <w:marTop w:val="0"/>
          <w:marBottom w:val="0"/>
          <w:divBdr>
            <w:top w:val="none" w:sz="0" w:space="0" w:color="auto"/>
            <w:left w:val="none" w:sz="0" w:space="0" w:color="auto"/>
            <w:bottom w:val="none" w:sz="0" w:space="0" w:color="auto"/>
            <w:right w:val="none" w:sz="0" w:space="0" w:color="auto"/>
          </w:divBdr>
        </w:div>
        <w:div w:id="1920942203">
          <w:marLeft w:val="0"/>
          <w:marRight w:val="0"/>
          <w:marTop w:val="0"/>
          <w:marBottom w:val="0"/>
          <w:divBdr>
            <w:top w:val="none" w:sz="0" w:space="0" w:color="auto"/>
            <w:left w:val="none" w:sz="0" w:space="0" w:color="auto"/>
            <w:bottom w:val="none" w:sz="0" w:space="0" w:color="auto"/>
            <w:right w:val="none" w:sz="0" w:space="0" w:color="auto"/>
          </w:divBdr>
        </w:div>
        <w:div w:id="1243106435">
          <w:marLeft w:val="0"/>
          <w:marRight w:val="0"/>
          <w:marTop w:val="0"/>
          <w:marBottom w:val="0"/>
          <w:divBdr>
            <w:top w:val="none" w:sz="0" w:space="0" w:color="auto"/>
            <w:left w:val="none" w:sz="0" w:space="0" w:color="auto"/>
            <w:bottom w:val="none" w:sz="0" w:space="0" w:color="auto"/>
            <w:right w:val="none" w:sz="0" w:space="0" w:color="auto"/>
          </w:divBdr>
        </w:div>
        <w:div w:id="1717703425">
          <w:marLeft w:val="0"/>
          <w:marRight w:val="0"/>
          <w:marTop w:val="0"/>
          <w:marBottom w:val="0"/>
          <w:divBdr>
            <w:top w:val="none" w:sz="0" w:space="0" w:color="auto"/>
            <w:left w:val="none" w:sz="0" w:space="0" w:color="auto"/>
            <w:bottom w:val="none" w:sz="0" w:space="0" w:color="auto"/>
            <w:right w:val="none" w:sz="0" w:space="0" w:color="auto"/>
          </w:divBdr>
        </w:div>
        <w:div w:id="475994887">
          <w:marLeft w:val="0"/>
          <w:marRight w:val="0"/>
          <w:marTop w:val="0"/>
          <w:marBottom w:val="0"/>
          <w:divBdr>
            <w:top w:val="none" w:sz="0" w:space="0" w:color="auto"/>
            <w:left w:val="none" w:sz="0" w:space="0" w:color="auto"/>
            <w:bottom w:val="none" w:sz="0" w:space="0" w:color="auto"/>
            <w:right w:val="none" w:sz="0" w:space="0" w:color="auto"/>
          </w:divBdr>
        </w:div>
        <w:div w:id="1539658186">
          <w:marLeft w:val="0"/>
          <w:marRight w:val="0"/>
          <w:marTop w:val="0"/>
          <w:marBottom w:val="0"/>
          <w:divBdr>
            <w:top w:val="none" w:sz="0" w:space="0" w:color="auto"/>
            <w:left w:val="none" w:sz="0" w:space="0" w:color="auto"/>
            <w:bottom w:val="none" w:sz="0" w:space="0" w:color="auto"/>
            <w:right w:val="none" w:sz="0" w:space="0" w:color="auto"/>
          </w:divBdr>
        </w:div>
        <w:div w:id="1128741329">
          <w:marLeft w:val="0"/>
          <w:marRight w:val="0"/>
          <w:marTop w:val="0"/>
          <w:marBottom w:val="0"/>
          <w:divBdr>
            <w:top w:val="none" w:sz="0" w:space="0" w:color="auto"/>
            <w:left w:val="none" w:sz="0" w:space="0" w:color="auto"/>
            <w:bottom w:val="none" w:sz="0" w:space="0" w:color="auto"/>
            <w:right w:val="none" w:sz="0" w:space="0" w:color="auto"/>
          </w:divBdr>
        </w:div>
        <w:div w:id="301228792">
          <w:marLeft w:val="0"/>
          <w:marRight w:val="0"/>
          <w:marTop w:val="0"/>
          <w:marBottom w:val="0"/>
          <w:divBdr>
            <w:top w:val="none" w:sz="0" w:space="0" w:color="auto"/>
            <w:left w:val="none" w:sz="0" w:space="0" w:color="auto"/>
            <w:bottom w:val="none" w:sz="0" w:space="0" w:color="auto"/>
            <w:right w:val="none" w:sz="0" w:space="0" w:color="auto"/>
          </w:divBdr>
        </w:div>
        <w:div w:id="1553269223">
          <w:marLeft w:val="0"/>
          <w:marRight w:val="0"/>
          <w:marTop w:val="0"/>
          <w:marBottom w:val="0"/>
          <w:divBdr>
            <w:top w:val="none" w:sz="0" w:space="0" w:color="auto"/>
            <w:left w:val="none" w:sz="0" w:space="0" w:color="auto"/>
            <w:bottom w:val="none" w:sz="0" w:space="0" w:color="auto"/>
            <w:right w:val="none" w:sz="0" w:space="0" w:color="auto"/>
          </w:divBdr>
        </w:div>
        <w:div w:id="126361168">
          <w:marLeft w:val="0"/>
          <w:marRight w:val="0"/>
          <w:marTop w:val="0"/>
          <w:marBottom w:val="0"/>
          <w:divBdr>
            <w:top w:val="none" w:sz="0" w:space="0" w:color="auto"/>
            <w:left w:val="none" w:sz="0" w:space="0" w:color="auto"/>
            <w:bottom w:val="none" w:sz="0" w:space="0" w:color="auto"/>
            <w:right w:val="none" w:sz="0" w:space="0" w:color="auto"/>
          </w:divBdr>
        </w:div>
        <w:div w:id="41251825">
          <w:marLeft w:val="0"/>
          <w:marRight w:val="0"/>
          <w:marTop w:val="0"/>
          <w:marBottom w:val="0"/>
          <w:divBdr>
            <w:top w:val="none" w:sz="0" w:space="0" w:color="auto"/>
            <w:left w:val="none" w:sz="0" w:space="0" w:color="auto"/>
            <w:bottom w:val="none" w:sz="0" w:space="0" w:color="auto"/>
            <w:right w:val="none" w:sz="0" w:space="0" w:color="auto"/>
          </w:divBdr>
        </w:div>
        <w:div w:id="356586108">
          <w:marLeft w:val="0"/>
          <w:marRight w:val="0"/>
          <w:marTop w:val="0"/>
          <w:marBottom w:val="0"/>
          <w:divBdr>
            <w:top w:val="none" w:sz="0" w:space="0" w:color="auto"/>
            <w:left w:val="none" w:sz="0" w:space="0" w:color="auto"/>
            <w:bottom w:val="none" w:sz="0" w:space="0" w:color="auto"/>
            <w:right w:val="none" w:sz="0" w:space="0" w:color="auto"/>
          </w:divBdr>
        </w:div>
        <w:div w:id="946811070">
          <w:marLeft w:val="0"/>
          <w:marRight w:val="0"/>
          <w:marTop w:val="0"/>
          <w:marBottom w:val="0"/>
          <w:divBdr>
            <w:top w:val="none" w:sz="0" w:space="0" w:color="auto"/>
            <w:left w:val="none" w:sz="0" w:space="0" w:color="auto"/>
            <w:bottom w:val="none" w:sz="0" w:space="0" w:color="auto"/>
            <w:right w:val="none" w:sz="0" w:space="0" w:color="auto"/>
          </w:divBdr>
        </w:div>
        <w:div w:id="248928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41E54F-1C80-413E-B026-67E1FDFA5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P Watson</cp:lastModifiedBy>
  <cp:revision>2</cp:revision>
  <dcterms:created xsi:type="dcterms:W3CDTF">2023-07-10T14:00:00Z</dcterms:created>
  <dcterms:modified xsi:type="dcterms:W3CDTF">2023-07-10T14:00:00Z</dcterms:modified>
</cp:coreProperties>
</file>