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09436E"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0CA2" w:rsidRDefault="0009436E">
                            <w:pPr>
                              <w:pStyle w:val="NoSpacing"/>
                              <w:jc w:val="center"/>
                              <w:rPr>
                                <w:color w:val="538135" w:themeColor="accent6" w:themeShade="BF"/>
                                <w:sz w:val="18"/>
                                <w:szCs w:val="18"/>
                              </w:rPr>
                            </w:pPr>
                            <w:sdt>
                              <w:sdtPr>
                                <w:rPr>
                                  <w:caps/>
                                  <w:color w:val="5B9BD5" w:themeColor="accent1"/>
                                  <w:sz w:val="28"/>
                                </w:rPr>
                                <w:alias w:val="Subject"/>
                                <w:tag w:val="Subject"/>
                                <w:id w:val="1035160146"/>
                                <w:placeholder>
                                  <w:docPart w:val="FF236839891D43F2AC34013365D5B7CB"/>
                                </w:placeholder>
                              </w:sdtPr>
                              <w:sdtEndPr/>
                              <w:sdtContent>
                                <w:r w:rsidR="00710CA2">
                                  <w:rPr>
                                    <w:caps/>
                                    <w:color w:val="5B9BD5" w:themeColor="accent1"/>
                                    <w:sz w:val="28"/>
                                  </w:rPr>
                                  <w:t xml:space="preserve">KS4 ASSESSMENT - MUSIC </w:t>
                                </w:r>
                              </w:sdtContent>
                            </w:sdt>
                            <w:r w:rsidR="00710CA2">
                              <w:rPr>
                                <w:color w:val="538135" w:themeColor="accent6" w:themeShade="BF"/>
                                <w:sz w:val="18"/>
                                <w:szCs w:val="18"/>
                              </w:rPr>
                              <w:t xml:space="preserve"> </w:t>
                            </w:r>
                          </w:p>
                          <w:p w:rsidR="00BF2A97" w:rsidRPr="005F2ACB" w:rsidRDefault="0009436E">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710CA2" w:rsidRDefault="00710CA2">
                      <w:pPr>
                        <w:pStyle w:val="NoSpacing"/>
                        <w:jc w:val="center"/>
                        <w:rPr>
                          <w:color w:val="538135" w:themeColor="accent6" w:themeShade="BF"/>
                          <w:sz w:val="18"/>
                          <w:szCs w:val="18"/>
                        </w:rPr>
                      </w:pPr>
                      <w:sdt>
                        <w:sdtPr>
                          <w:rPr>
                            <w:caps/>
                            <w:color w:val="5B9BD5" w:themeColor="accent1"/>
                            <w:sz w:val="28"/>
                          </w:rPr>
                          <w:alias w:val="Subject"/>
                          <w:tag w:val="Subject"/>
                          <w:id w:val="1035160146"/>
                          <w:placeholder>
                            <w:docPart w:val="FF236839891D43F2AC34013365D5B7CB"/>
                          </w:placeholder>
                        </w:sdtPr>
                        <w:sdtContent>
                          <w:r>
                            <w:rPr>
                              <w:caps/>
                              <w:color w:val="5B9BD5" w:themeColor="accent1"/>
                              <w:sz w:val="28"/>
                            </w:rPr>
                            <w:t>KS4</w:t>
                          </w:r>
                          <w:bookmarkStart w:id="1" w:name="_GoBack"/>
                          <w:bookmarkEnd w:id="1"/>
                          <w:r>
                            <w:rPr>
                              <w:caps/>
                              <w:color w:val="5B9BD5" w:themeColor="accent1"/>
                              <w:sz w:val="28"/>
                            </w:rPr>
                            <w:t xml:space="preserve"> ASSESSMENT - MUSIC </w:t>
                          </w:r>
                        </w:sdtContent>
                      </w:sdt>
                      <w:r>
                        <w:rPr>
                          <w:color w:val="538135" w:themeColor="accent6" w:themeShade="BF"/>
                          <w:sz w:val="18"/>
                          <w:szCs w:val="18"/>
                        </w:rPr>
                        <w:t xml:space="preserve"> </w:t>
                      </w:r>
                    </w:p>
                    <w:p w:rsidR="00BF2A97" w:rsidRPr="005F2ACB" w:rsidRDefault="00710CA2">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710CA2" w:rsidRDefault="00710CA2" w:rsidP="00710CA2">
      <w:pPr>
        <w:ind w:left="284" w:hanging="284"/>
        <w:rPr>
          <w:rFonts w:ascii="Times New Roman"/>
          <w:position w:val="52"/>
          <w:sz w:val="20"/>
        </w:rPr>
      </w:pPr>
      <w:r>
        <w:rPr>
          <w:rFonts w:ascii="Times New Roman"/>
          <w:noProof/>
          <w:sz w:val="20"/>
          <w:lang w:eastAsia="en-GB"/>
        </w:rPr>
        <w:lastRenderedPageBreak/>
        <w:drawing>
          <wp:anchor distT="0" distB="0" distL="114300" distR="114300" simplePos="0" relativeHeight="251663360" behindDoc="0" locked="0" layoutInCell="1" allowOverlap="1" wp14:anchorId="0CE9675B" wp14:editId="712EC6ED">
            <wp:simplePos x="0" y="0"/>
            <wp:positionH relativeFrom="column">
              <wp:posOffset>5260975</wp:posOffset>
            </wp:positionH>
            <wp:positionV relativeFrom="paragraph">
              <wp:posOffset>-88900</wp:posOffset>
            </wp:positionV>
            <wp:extent cx="1343660" cy="1091368"/>
            <wp:effectExtent l="0" t="0" r="8890" b="0"/>
            <wp:wrapNone/>
            <wp:docPr id="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8.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660" cy="1091368"/>
                    </a:xfrm>
                    <a:prstGeom prst="rect">
                      <a:avLst/>
                    </a:prstGeom>
                  </pic:spPr>
                </pic:pic>
              </a:graphicData>
            </a:graphic>
            <wp14:sizeRelH relativeFrom="page">
              <wp14:pctWidth>0</wp14:pctWidth>
            </wp14:sizeRelH>
            <wp14:sizeRelV relativeFrom="page">
              <wp14:pctHeight>0</wp14:pctHeight>
            </wp14:sizeRelV>
          </wp:anchor>
        </w:drawing>
      </w:r>
      <w:r w:rsidRPr="00AA3BAA">
        <w:rPr>
          <w:rFonts w:asciiTheme="minorHAnsi" w:hAnsiTheme="minorHAnsi" w:cstheme="minorHAnsi"/>
          <w:noProof/>
          <w:position w:val="52"/>
          <w:sz w:val="56"/>
          <w:szCs w:val="72"/>
          <w:lang w:eastAsia="en-GB"/>
        </w:rPr>
        <mc:AlternateContent>
          <mc:Choice Requires="wps">
            <w:drawing>
              <wp:anchor distT="45720" distB="45720" distL="114300" distR="114300" simplePos="0" relativeHeight="251662336" behindDoc="0" locked="0" layoutInCell="1" allowOverlap="1" wp14:anchorId="2A926D22" wp14:editId="4E716EB8">
                <wp:simplePos x="0" y="0"/>
                <wp:positionH relativeFrom="column">
                  <wp:posOffset>393700</wp:posOffset>
                </wp:positionH>
                <wp:positionV relativeFrom="paragraph">
                  <wp:posOffset>263525</wp:posOffset>
                </wp:positionV>
                <wp:extent cx="4752975" cy="476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476250"/>
                        </a:xfrm>
                        <a:prstGeom prst="rect">
                          <a:avLst/>
                        </a:prstGeom>
                        <a:solidFill>
                          <a:srgbClr val="FFFFFF"/>
                        </a:solidFill>
                        <a:ln w="9525">
                          <a:solidFill>
                            <a:srgbClr val="000000"/>
                          </a:solidFill>
                          <a:miter lim="800000"/>
                          <a:headEnd/>
                          <a:tailEnd/>
                        </a:ln>
                      </wps:spPr>
                      <wps:txbx>
                        <w:txbxContent>
                          <w:p w:rsidR="00710CA2" w:rsidRPr="00AA3BAA" w:rsidRDefault="00710CA2" w:rsidP="00710CA2">
                            <w:pPr>
                              <w:rPr>
                                <w:sz w:val="56"/>
                                <w:szCs w:val="56"/>
                              </w:rPr>
                            </w:pPr>
                            <w:r w:rsidRPr="00AA3BAA">
                              <w:rPr>
                                <w:sz w:val="56"/>
                                <w:szCs w:val="56"/>
                              </w:rPr>
                              <w:t xml:space="preserve">Assessment and MIG’s in Music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926D22" id="Text Box 2" o:spid="_x0000_s1027" type="#_x0000_t202" style="position:absolute;left:0;text-align:left;margin-left:31pt;margin-top:20.75pt;width:374.25pt;height:3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">
                <v:textbox>
                  <w:txbxContent>
                    <w:p w:rsidR="00710CA2" w:rsidRPr="00AA3BAA" w:rsidRDefault="00710CA2" w:rsidP="00710CA2">
                      <w:pPr>
                        <w:rPr>
                          <w:sz w:val="56"/>
                          <w:szCs w:val="56"/>
                        </w:rPr>
                      </w:pPr>
                      <w:r w:rsidRPr="00AA3BAA">
                        <w:rPr>
                          <w:sz w:val="56"/>
                          <w:szCs w:val="56"/>
                        </w:rPr>
                        <w:t xml:space="preserve">Assessment and MIG’s in Music </w:t>
                      </w:r>
                    </w:p>
                  </w:txbxContent>
                </v:textbox>
                <w10:wrap type="square"/>
              </v:shape>
            </w:pict>
          </mc:Fallback>
        </mc:AlternateContent>
      </w:r>
      <w:r>
        <w:rPr>
          <w:rFonts w:ascii="Times New Roman"/>
          <w:position w:val="52"/>
          <w:sz w:val="20"/>
        </w:rPr>
        <w:tab/>
      </w:r>
    </w:p>
    <w:p w:rsidR="00710CA2" w:rsidRDefault="00710CA2" w:rsidP="00710CA2">
      <w:pPr>
        <w:pStyle w:val="BodyText"/>
        <w:spacing w:before="82" w:line="276" w:lineRule="auto"/>
        <w:ind w:left="0" w:right="162"/>
      </w:pPr>
    </w:p>
    <w:p w:rsidR="00710CA2" w:rsidRDefault="00710CA2" w:rsidP="00710CA2">
      <w:pPr>
        <w:pStyle w:val="BodyText"/>
        <w:spacing w:before="82" w:line="276" w:lineRule="auto"/>
        <w:ind w:left="0" w:right="162"/>
      </w:pPr>
    </w:p>
    <w:p w:rsidR="00710CA2" w:rsidRDefault="00710CA2" w:rsidP="00710CA2">
      <w:pPr>
        <w:pStyle w:val="BodyText"/>
        <w:spacing w:before="82" w:line="276" w:lineRule="auto"/>
        <w:ind w:left="0" w:right="162"/>
      </w:pPr>
    </w:p>
    <w:p w:rsidR="00710CA2" w:rsidRDefault="00710CA2" w:rsidP="00710CA2">
      <w:pPr>
        <w:pStyle w:val="BodyText"/>
        <w:spacing w:before="82" w:line="276" w:lineRule="auto"/>
        <w:ind w:left="260" w:right="162"/>
        <w:jc w:val="both"/>
      </w:pPr>
      <w:r>
        <w:t>The</w:t>
      </w:r>
      <w:r>
        <w:rPr>
          <w:spacing w:val="-4"/>
        </w:rPr>
        <w:t xml:space="preserve"> </w:t>
      </w:r>
      <w:r>
        <w:t>department</w:t>
      </w:r>
      <w:r>
        <w:rPr>
          <w:spacing w:val="-3"/>
        </w:rPr>
        <w:t xml:space="preserve"> </w:t>
      </w:r>
      <w:r>
        <w:t>uses</w:t>
      </w:r>
      <w:r>
        <w:rPr>
          <w:spacing w:val="-5"/>
        </w:rPr>
        <w:t xml:space="preserve"> </w:t>
      </w:r>
      <w:r>
        <w:t>a</w:t>
      </w:r>
      <w:r>
        <w:rPr>
          <w:spacing w:val="-3"/>
        </w:rPr>
        <w:t xml:space="preserve"> </w:t>
      </w:r>
      <w:r>
        <w:t>variety</w:t>
      </w:r>
      <w:r>
        <w:rPr>
          <w:spacing w:val="-3"/>
        </w:rPr>
        <w:t xml:space="preserve"> </w:t>
      </w:r>
      <w:r>
        <w:t>of</w:t>
      </w:r>
      <w:r>
        <w:rPr>
          <w:spacing w:val="-5"/>
        </w:rPr>
        <w:t xml:space="preserve"> </w:t>
      </w:r>
      <w:r>
        <w:t>both</w:t>
      </w:r>
      <w:r>
        <w:rPr>
          <w:spacing w:val="-2"/>
        </w:rPr>
        <w:t xml:space="preserve"> </w:t>
      </w:r>
      <w:r>
        <w:t>formative</w:t>
      </w:r>
      <w:r>
        <w:rPr>
          <w:spacing w:val="-4"/>
        </w:rPr>
        <w:t xml:space="preserve"> </w:t>
      </w:r>
      <w:r>
        <w:t>and</w:t>
      </w:r>
      <w:r>
        <w:rPr>
          <w:spacing w:val="-3"/>
        </w:rPr>
        <w:t xml:space="preserve"> </w:t>
      </w:r>
      <w:r>
        <w:t>summative</w:t>
      </w:r>
      <w:r>
        <w:rPr>
          <w:spacing w:val="-4"/>
        </w:rPr>
        <w:t xml:space="preserve"> </w:t>
      </w:r>
      <w:r>
        <w:t>assessments</w:t>
      </w:r>
      <w:r>
        <w:rPr>
          <w:spacing w:val="-4"/>
        </w:rPr>
        <w:t xml:space="preserve"> </w:t>
      </w:r>
      <w:r>
        <w:t>to</w:t>
      </w:r>
      <w:r>
        <w:rPr>
          <w:spacing w:val="-3"/>
        </w:rPr>
        <w:t xml:space="preserve"> </w:t>
      </w:r>
      <w:r>
        <w:t>inform</w:t>
      </w:r>
      <w:r>
        <w:rPr>
          <w:spacing w:val="-2"/>
        </w:rPr>
        <w:t xml:space="preserve"> </w:t>
      </w:r>
      <w:r>
        <w:t>staff</w:t>
      </w:r>
      <w:r>
        <w:rPr>
          <w:spacing w:val="-4"/>
        </w:rPr>
        <w:t xml:space="preserve"> </w:t>
      </w:r>
      <w:r>
        <w:t>of</w:t>
      </w:r>
      <w:r>
        <w:rPr>
          <w:spacing w:val="-2"/>
        </w:rPr>
        <w:t xml:space="preserve"> </w:t>
      </w:r>
      <w:r>
        <w:t>students</w:t>
      </w:r>
      <w:r>
        <w:rPr>
          <w:spacing w:val="-4"/>
        </w:rPr>
        <w:t xml:space="preserve"> </w:t>
      </w:r>
      <w:r>
        <w:t>understanding</w:t>
      </w:r>
      <w:r>
        <w:rPr>
          <w:spacing w:val="-4"/>
        </w:rPr>
        <w:t xml:space="preserve"> </w:t>
      </w:r>
      <w:r>
        <w:t>and progress. The component knowledge of each topic are assessed using Multiple Inadequate Glances (MIGs) to formatively assess</w:t>
      </w:r>
      <w:r>
        <w:rPr>
          <w:spacing w:val="-3"/>
        </w:rPr>
        <w:t xml:space="preserve"> </w:t>
      </w:r>
      <w:r>
        <w:t>the</w:t>
      </w:r>
      <w:r>
        <w:rPr>
          <w:spacing w:val="-2"/>
        </w:rPr>
        <w:t xml:space="preserve"> </w:t>
      </w:r>
      <w:r>
        <w:t>understanding</w:t>
      </w:r>
      <w:r>
        <w:rPr>
          <w:spacing w:val="-2"/>
        </w:rPr>
        <w:t xml:space="preserve"> </w:t>
      </w:r>
      <w:r>
        <w:t>of</w:t>
      </w:r>
      <w:r>
        <w:rPr>
          <w:spacing w:val="-3"/>
        </w:rPr>
        <w:t xml:space="preserve"> </w:t>
      </w:r>
      <w:r>
        <w:t>the</w:t>
      </w:r>
      <w:r>
        <w:rPr>
          <w:spacing w:val="-2"/>
        </w:rPr>
        <w:t xml:space="preserve"> </w:t>
      </w:r>
      <w:r>
        <w:t>component</w:t>
      </w:r>
      <w:r>
        <w:rPr>
          <w:spacing w:val="-1"/>
        </w:rPr>
        <w:t xml:space="preserve"> </w:t>
      </w:r>
      <w:r>
        <w:t>and</w:t>
      </w:r>
      <w:r>
        <w:rPr>
          <w:spacing w:val="-1"/>
        </w:rPr>
        <w:t xml:space="preserve"> </w:t>
      </w:r>
      <w:r>
        <w:t>allow</w:t>
      </w:r>
      <w:r>
        <w:rPr>
          <w:spacing w:val="-2"/>
        </w:rPr>
        <w:t xml:space="preserve"> </w:t>
      </w:r>
      <w:r>
        <w:t>for</w:t>
      </w:r>
      <w:r>
        <w:rPr>
          <w:spacing w:val="-1"/>
        </w:rPr>
        <w:t xml:space="preserve"> </w:t>
      </w:r>
      <w:r>
        <w:t>responsive</w:t>
      </w:r>
      <w:r>
        <w:rPr>
          <w:spacing w:val="-2"/>
        </w:rPr>
        <w:t xml:space="preserve"> </w:t>
      </w:r>
      <w:r>
        <w:t>teaching</w:t>
      </w:r>
      <w:r>
        <w:rPr>
          <w:spacing w:val="-2"/>
        </w:rPr>
        <w:t xml:space="preserve"> </w:t>
      </w:r>
      <w:r>
        <w:t>before</w:t>
      </w:r>
      <w:r>
        <w:rPr>
          <w:spacing w:val="-2"/>
        </w:rPr>
        <w:t xml:space="preserve"> </w:t>
      </w:r>
      <w:r>
        <w:t>moving</w:t>
      </w:r>
      <w:r>
        <w:rPr>
          <w:spacing w:val="-2"/>
        </w:rPr>
        <w:t xml:space="preserve"> </w:t>
      </w:r>
      <w:r>
        <w:t>on.</w:t>
      </w:r>
      <w:r>
        <w:rPr>
          <w:spacing w:val="-1"/>
        </w:rPr>
        <w:t xml:space="preserve"> </w:t>
      </w:r>
      <w:r>
        <w:t>These</w:t>
      </w:r>
      <w:r>
        <w:rPr>
          <w:spacing w:val="-2"/>
        </w:rPr>
        <w:t xml:space="preserve"> </w:t>
      </w:r>
      <w:r>
        <w:t>are common</w:t>
      </w:r>
      <w:r>
        <w:rPr>
          <w:spacing w:val="-1"/>
        </w:rPr>
        <w:t xml:space="preserve"> </w:t>
      </w:r>
      <w:r>
        <w:t>across the department to allow for consistency, highlighted on the schemes of work and a common logo on</w:t>
      </w:r>
    </w:p>
    <w:p w:rsidR="00710CA2" w:rsidRDefault="00710CA2" w:rsidP="00710CA2">
      <w:pPr>
        <w:pStyle w:val="BodyText"/>
        <w:spacing w:before="1"/>
        <w:ind w:left="260"/>
        <w:jc w:val="both"/>
      </w:pPr>
      <w:r>
        <w:rPr>
          <w:noProof/>
          <w:lang w:val="en-GB" w:eastAsia="en-GB"/>
        </w:rPr>
        <w:drawing>
          <wp:anchor distT="0" distB="0" distL="114300" distR="114300" simplePos="0" relativeHeight="251669504" behindDoc="1" locked="0" layoutInCell="1" allowOverlap="1" wp14:anchorId="70B1599D" wp14:editId="5EC7D4E5">
            <wp:simplePos x="0" y="0"/>
            <wp:positionH relativeFrom="column">
              <wp:posOffset>5089525</wp:posOffset>
            </wp:positionH>
            <wp:positionV relativeFrom="paragraph">
              <wp:posOffset>149225</wp:posOffset>
            </wp:positionV>
            <wp:extent cx="1733550" cy="866775"/>
            <wp:effectExtent l="0" t="0" r="0" b="9525"/>
            <wp:wrapTight wrapText="bothSides">
              <wp:wrapPolygon edited="0">
                <wp:start x="0" y="0"/>
                <wp:lineTo x="0" y="21363"/>
                <wp:lineTo x="21363" y="21363"/>
                <wp:lineTo x="21363" y="0"/>
                <wp:lineTo x="0" y="0"/>
              </wp:wrapPolygon>
            </wp:wrapTight>
            <wp:docPr id="2" name="Picture 2" descr="Best Camera For Music Videos – Top 8 Picks (NEW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st Camera For Music Videos – Top 8 Picks (NEW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3550" cy="866775"/>
                    </a:xfrm>
                    <a:prstGeom prst="rect">
                      <a:avLst/>
                    </a:prstGeom>
                    <a:noFill/>
                    <a:ln>
                      <a:noFill/>
                    </a:ln>
                  </pic:spPr>
                </pic:pic>
              </a:graphicData>
            </a:graphic>
            <wp14:sizeRelH relativeFrom="page">
              <wp14:pctWidth>0</wp14:pctWidth>
            </wp14:sizeRelH>
            <wp14:sizeRelV relativeFrom="page">
              <wp14:pctHeight>0</wp14:pctHeight>
            </wp14:sizeRelV>
          </wp:anchor>
        </w:drawing>
      </w:r>
      <w:r>
        <w:t>the</w:t>
      </w:r>
      <w:r>
        <w:rPr>
          <w:spacing w:val="-6"/>
        </w:rPr>
        <w:t xml:space="preserve"> </w:t>
      </w:r>
      <w:r>
        <w:t>teaching</w:t>
      </w:r>
      <w:r>
        <w:rPr>
          <w:spacing w:val="-5"/>
        </w:rPr>
        <w:t xml:space="preserve"> </w:t>
      </w:r>
      <w:r>
        <w:rPr>
          <w:spacing w:val="-2"/>
        </w:rPr>
        <w:t>resources.</w:t>
      </w:r>
    </w:p>
    <w:p w:rsidR="00710CA2" w:rsidRDefault="00710CA2" w:rsidP="00710CA2">
      <w:pPr>
        <w:pStyle w:val="BodyText"/>
        <w:spacing w:before="3"/>
        <w:ind w:left="0"/>
        <w:jc w:val="both"/>
        <w:rPr>
          <w:sz w:val="19"/>
        </w:rPr>
      </w:pPr>
    </w:p>
    <w:p w:rsidR="00710CA2" w:rsidRPr="00E86BA8" w:rsidRDefault="00710CA2" w:rsidP="00710CA2">
      <w:pPr>
        <w:pStyle w:val="BodyText"/>
        <w:spacing w:before="1" w:line="276" w:lineRule="auto"/>
        <w:ind w:left="260" w:right="1823"/>
        <w:jc w:val="both"/>
        <w:rPr>
          <w:spacing w:val="-1"/>
        </w:rPr>
      </w:pPr>
      <w:r>
        <w:t>The MIG’s are clearly outlined on all key stage 4 schemes of work and are then resourced within the departmental</w:t>
      </w:r>
      <w:r>
        <w:rPr>
          <w:spacing w:val="-4"/>
        </w:rPr>
        <w:t xml:space="preserve"> </w:t>
      </w:r>
      <w:r>
        <w:t>shared</w:t>
      </w:r>
      <w:r>
        <w:rPr>
          <w:spacing w:val="-4"/>
        </w:rPr>
        <w:t xml:space="preserve"> </w:t>
      </w:r>
      <w:r>
        <w:t>area.</w:t>
      </w:r>
      <w:r>
        <w:rPr>
          <w:spacing w:val="-1"/>
        </w:rPr>
        <w:t xml:space="preserve">  </w:t>
      </w:r>
      <w:r>
        <w:t>Also</w:t>
      </w:r>
      <w:r>
        <w:rPr>
          <w:spacing w:val="-2"/>
        </w:rPr>
        <w:t xml:space="preserve"> </w:t>
      </w:r>
      <w:r>
        <w:t>within</w:t>
      </w:r>
      <w:r>
        <w:rPr>
          <w:spacing w:val="-2"/>
        </w:rPr>
        <w:t xml:space="preserve"> </w:t>
      </w:r>
      <w:r>
        <w:t>the</w:t>
      </w:r>
      <w:r>
        <w:rPr>
          <w:spacing w:val="-3"/>
        </w:rPr>
        <w:t xml:space="preserve"> </w:t>
      </w:r>
      <w:r>
        <w:t>shared</w:t>
      </w:r>
      <w:r>
        <w:rPr>
          <w:spacing w:val="-2"/>
        </w:rPr>
        <w:t xml:space="preserve"> </w:t>
      </w:r>
      <w:r>
        <w:t>area</w:t>
      </w:r>
      <w:r>
        <w:rPr>
          <w:spacing w:val="-2"/>
        </w:rPr>
        <w:t xml:space="preserve"> </w:t>
      </w:r>
      <w:r>
        <w:t>is</w:t>
      </w:r>
      <w:r>
        <w:rPr>
          <w:spacing w:val="-1"/>
        </w:rPr>
        <w:t xml:space="preserve"> </w:t>
      </w:r>
      <w:r>
        <w:t>a</w:t>
      </w:r>
      <w:r>
        <w:rPr>
          <w:spacing w:val="-2"/>
        </w:rPr>
        <w:t xml:space="preserve"> </w:t>
      </w:r>
      <w:r>
        <w:t>spreadsheet</w:t>
      </w:r>
      <w:r>
        <w:rPr>
          <w:spacing w:val="-2"/>
        </w:rPr>
        <w:t xml:space="preserve"> </w:t>
      </w:r>
      <w:r>
        <w:t>where</w:t>
      </w:r>
      <w:r>
        <w:rPr>
          <w:spacing w:val="-3"/>
        </w:rPr>
        <w:t xml:space="preserve"> </w:t>
      </w:r>
      <w:r>
        <w:t>staff</w:t>
      </w:r>
      <w:r>
        <w:rPr>
          <w:spacing w:val="-4"/>
        </w:rPr>
        <w:t xml:space="preserve"> </w:t>
      </w:r>
      <w:r>
        <w:t>save</w:t>
      </w:r>
      <w:r>
        <w:rPr>
          <w:spacing w:val="-3"/>
        </w:rPr>
        <w:t xml:space="preserve"> </w:t>
      </w:r>
      <w:r>
        <w:t>all</w:t>
      </w:r>
      <w:r>
        <w:rPr>
          <w:spacing w:val="-2"/>
        </w:rPr>
        <w:t xml:space="preserve"> </w:t>
      </w:r>
      <w:r>
        <w:t>of</w:t>
      </w:r>
      <w:r>
        <w:rPr>
          <w:spacing w:val="-4"/>
        </w:rPr>
        <w:t xml:space="preserve"> </w:t>
      </w:r>
      <w:r>
        <w:t>the</w:t>
      </w:r>
      <w:r>
        <w:rPr>
          <w:spacing w:val="-3"/>
        </w:rPr>
        <w:t xml:space="preserve"> </w:t>
      </w:r>
      <w:r>
        <w:t>assessment</w:t>
      </w:r>
      <w:r>
        <w:rPr>
          <w:spacing w:val="-2"/>
        </w:rPr>
        <w:t xml:space="preserve"> </w:t>
      </w:r>
      <w:r>
        <w:t>data</w:t>
      </w:r>
      <w:r>
        <w:rPr>
          <w:spacing w:val="-2"/>
        </w:rPr>
        <w:t xml:space="preserve"> </w:t>
      </w:r>
      <w:r>
        <w:t>from</w:t>
      </w:r>
      <w:r>
        <w:rPr>
          <w:spacing w:val="-3"/>
        </w:rPr>
        <w:t xml:space="preserve"> </w:t>
      </w:r>
      <w:r>
        <w:t>the</w:t>
      </w:r>
      <w:r>
        <w:rPr>
          <w:spacing w:val="-3"/>
        </w:rPr>
        <w:t xml:space="preserve"> </w:t>
      </w:r>
      <w:r>
        <w:t>MIG’s,</w:t>
      </w:r>
      <w:r>
        <w:rPr>
          <w:spacing w:val="-2"/>
        </w:rPr>
        <w:t xml:space="preserve"> </w:t>
      </w:r>
      <w:r>
        <w:t>this</w:t>
      </w:r>
      <w:r>
        <w:rPr>
          <w:spacing w:val="-4"/>
        </w:rPr>
        <w:t xml:space="preserve"> </w:t>
      </w:r>
      <w:r>
        <w:t>can</w:t>
      </w:r>
      <w:r>
        <w:rPr>
          <w:spacing w:val="-2"/>
        </w:rPr>
        <w:t xml:space="preserve"> </w:t>
      </w:r>
      <w:r>
        <w:t>then</w:t>
      </w:r>
      <w:r>
        <w:rPr>
          <w:spacing w:val="-2"/>
        </w:rPr>
        <w:t xml:space="preserve"> </w:t>
      </w:r>
      <w:r>
        <w:t>be accessed</w:t>
      </w:r>
      <w:r>
        <w:rPr>
          <w:spacing w:val="-1"/>
        </w:rPr>
        <w:t xml:space="preserve"> </w:t>
      </w:r>
      <w:r>
        <w:t>and</w:t>
      </w:r>
      <w:r>
        <w:rPr>
          <w:spacing w:val="-1"/>
        </w:rPr>
        <w:t xml:space="preserve"> </w:t>
      </w:r>
      <w:r>
        <w:t>used</w:t>
      </w:r>
      <w:r>
        <w:rPr>
          <w:spacing w:val="-1"/>
        </w:rPr>
        <w:t xml:space="preserve"> </w:t>
      </w:r>
      <w:r>
        <w:t>by</w:t>
      </w:r>
      <w:r>
        <w:rPr>
          <w:spacing w:val="-1"/>
        </w:rPr>
        <w:t xml:space="preserve"> </w:t>
      </w:r>
      <w:r>
        <w:t>staff</w:t>
      </w:r>
      <w:r>
        <w:rPr>
          <w:spacing w:val="-2"/>
        </w:rPr>
        <w:t xml:space="preserve"> </w:t>
      </w:r>
      <w:r>
        <w:t>to</w:t>
      </w:r>
      <w:r>
        <w:rPr>
          <w:spacing w:val="-1"/>
        </w:rPr>
        <w:t xml:space="preserve"> </w:t>
      </w:r>
      <w:r>
        <w:t>assess</w:t>
      </w:r>
      <w:r>
        <w:rPr>
          <w:spacing w:val="-3"/>
        </w:rPr>
        <w:t xml:space="preserve"> </w:t>
      </w:r>
      <w:r>
        <w:t>the</w:t>
      </w:r>
      <w:r>
        <w:rPr>
          <w:spacing w:val="-2"/>
        </w:rPr>
        <w:t xml:space="preserve"> </w:t>
      </w:r>
      <w:r>
        <w:t>understanding</w:t>
      </w:r>
      <w:r>
        <w:rPr>
          <w:spacing w:val="-2"/>
        </w:rPr>
        <w:t xml:space="preserve"> </w:t>
      </w:r>
      <w:r>
        <w:t>of</w:t>
      </w:r>
      <w:r>
        <w:rPr>
          <w:spacing w:val="-3"/>
        </w:rPr>
        <w:t xml:space="preserve"> </w:t>
      </w:r>
      <w:r>
        <w:t>the</w:t>
      </w:r>
      <w:r>
        <w:rPr>
          <w:spacing w:val="-2"/>
        </w:rPr>
        <w:t xml:space="preserve"> </w:t>
      </w:r>
      <w:r>
        <w:t>class</w:t>
      </w:r>
      <w:r>
        <w:rPr>
          <w:spacing w:val="-3"/>
        </w:rPr>
        <w:t xml:space="preserve"> </w:t>
      </w:r>
      <w:r>
        <w:t>and</w:t>
      </w:r>
      <w:r>
        <w:rPr>
          <w:spacing w:val="-1"/>
        </w:rPr>
        <w:t xml:space="preserve"> </w:t>
      </w:r>
      <w:r>
        <w:t>allow</w:t>
      </w:r>
      <w:r>
        <w:rPr>
          <w:spacing w:val="-2"/>
        </w:rPr>
        <w:t xml:space="preserve"> </w:t>
      </w:r>
      <w:r>
        <w:t>for</w:t>
      </w:r>
      <w:r>
        <w:rPr>
          <w:spacing w:val="-1"/>
        </w:rPr>
        <w:t xml:space="preserve"> </w:t>
      </w:r>
      <w:r>
        <w:t>interventions</w:t>
      </w:r>
      <w:r>
        <w:rPr>
          <w:spacing w:val="-3"/>
        </w:rPr>
        <w:t xml:space="preserve"> </w:t>
      </w:r>
      <w:r>
        <w:t>or</w:t>
      </w:r>
      <w:r>
        <w:rPr>
          <w:spacing w:val="-1"/>
        </w:rPr>
        <w:t xml:space="preserve"> </w:t>
      </w:r>
      <w:r>
        <w:t>responsive</w:t>
      </w:r>
      <w:r>
        <w:rPr>
          <w:spacing w:val="-2"/>
        </w:rPr>
        <w:t xml:space="preserve"> </w:t>
      </w:r>
      <w:r>
        <w:t>teaching to take place.</w:t>
      </w:r>
    </w:p>
    <w:p w:rsidR="00710CA2" w:rsidRDefault="00710CA2" w:rsidP="00710CA2">
      <w:pPr>
        <w:pStyle w:val="BodyText"/>
        <w:spacing w:before="4"/>
        <w:ind w:left="0"/>
        <w:rPr>
          <w:sz w:val="16"/>
        </w:rPr>
      </w:pPr>
    </w:p>
    <w:p w:rsidR="00710CA2" w:rsidRDefault="00710CA2" w:rsidP="00710CA2">
      <w:pPr>
        <w:pStyle w:val="BodyText"/>
        <w:spacing w:before="1" w:line="276" w:lineRule="auto"/>
        <w:ind w:left="260" w:right="162"/>
        <w:jc w:val="both"/>
      </w:pPr>
      <w:r>
        <w:t>Each of the MIG’s take place after a component of knowledge or a particular musical skill has been taught. This then allows staff to assess the understanding of the class before building upon that component knowledge, in the next sequence within</w:t>
      </w:r>
      <w:r>
        <w:rPr>
          <w:spacing w:val="-2"/>
        </w:rPr>
        <w:t xml:space="preserve"> </w:t>
      </w:r>
      <w:r>
        <w:t>the</w:t>
      </w:r>
      <w:r>
        <w:rPr>
          <w:spacing w:val="-3"/>
        </w:rPr>
        <w:t xml:space="preserve"> </w:t>
      </w:r>
      <w:r>
        <w:t>scheme</w:t>
      </w:r>
      <w:r>
        <w:rPr>
          <w:spacing w:val="-3"/>
        </w:rPr>
        <w:t xml:space="preserve"> </w:t>
      </w:r>
      <w:r>
        <w:t>of</w:t>
      </w:r>
      <w:r>
        <w:rPr>
          <w:spacing w:val="-4"/>
        </w:rPr>
        <w:t xml:space="preserve"> </w:t>
      </w:r>
      <w:r>
        <w:t>work.</w:t>
      </w:r>
      <w:r>
        <w:rPr>
          <w:spacing w:val="-2"/>
        </w:rPr>
        <w:t xml:space="preserve"> </w:t>
      </w:r>
      <w:r>
        <w:t>It</w:t>
      </w:r>
      <w:r>
        <w:rPr>
          <w:spacing w:val="-2"/>
        </w:rPr>
        <w:t xml:space="preserve"> </w:t>
      </w:r>
      <w:r>
        <w:t>is</w:t>
      </w:r>
      <w:r>
        <w:rPr>
          <w:spacing w:val="-3"/>
        </w:rPr>
        <w:t xml:space="preserve"> </w:t>
      </w:r>
      <w:r>
        <w:t>dependent</w:t>
      </w:r>
      <w:r>
        <w:rPr>
          <w:spacing w:val="-2"/>
        </w:rPr>
        <w:t xml:space="preserve"> </w:t>
      </w:r>
      <w:r>
        <w:t>upon</w:t>
      </w:r>
      <w:r>
        <w:rPr>
          <w:spacing w:val="-2"/>
        </w:rPr>
        <w:t xml:space="preserve"> </w:t>
      </w:r>
      <w:r>
        <w:t>what</w:t>
      </w:r>
      <w:r>
        <w:rPr>
          <w:spacing w:val="-2"/>
        </w:rPr>
        <w:t xml:space="preserve"> </w:t>
      </w:r>
      <w:r>
        <w:t>is</w:t>
      </w:r>
      <w:r>
        <w:rPr>
          <w:spacing w:val="-3"/>
        </w:rPr>
        <w:t xml:space="preserve"> </w:t>
      </w:r>
      <w:r>
        <w:t>being</w:t>
      </w:r>
      <w:r>
        <w:rPr>
          <w:spacing w:val="-3"/>
        </w:rPr>
        <w:t xml:space="preserve"> </w:t>
      </w:r>
      <w:r>
        <w:t>assessed</w:t>
      </w:r>
      <w:r>
        <w:rPr>
          <w:spacing w:val="-2"/>
        </w:rPr>
        <w:t xml:space="preserve"> </w:t>
      </w:r>
      <w:r>
        <w:t>as</w:t>
      </w:r>
      <w:r>
        <w:rPr>
          <w:spacing w:val="-4"/>
        </w:rPr>
        <w:t xml:space="preserve"> </w:t>
      </w:r>
      <w:r>
        <w:t>to</w:t>
      </w:r>
      <w:r>
        <w:rPr>
          <w:spacing w:val="-2"/>
        </w:rPr>
        <w:t xml:space="preserve"> </w:t>
      </w:r>
      <w:r>
        <w:t>what</w:t>
      </w:r>
      <w:r>
        <w:rPr>
          <w:spacing w:val="-2"/>
        </w:rPr>
        <w:t xml:space="preserve"> </w:t>
      </w:r>
      <w:r>
        <w:t>format the</w:t>
      </w:r>
      <w:r>
        <w:rPr>
          <w:spacing w:val="-3"/>
        </w:rPr>
        <w:t xml:space="preserve"> </w:t>
      </w:r>
      <w:r>
        <w:t>MIG</w:t>
      </w:r>
      <w:r>
        <w:rPr>
          <w:spacing w:val="-3"/>
        </w:rPr>
        <w:t xml:space="preserve"> </w:t>
      </w:r>
      <w:r>
        <w:t>has.</w:t>
      </w:r>
      <w:r>
        <w:rPr>
          <w:spacing w:val="-3"/>
        </w:rPr>
        <w:t xml:space="preserve"> </w:t>
      </w:r>
      <w:r>
        <w:t>There</w:t>
      </w:r>
      <w:r>
        <w:rPr>
          <w:spacing w:val="-3"/>
        </w:rPr>
        <w:t xml:space="preserve"> </w:t>
      </w:r>
      <w:r>
        <w:t>is</w:t>
      </w:r>
      <w:r>
        <w:rPr>
          <w:spacing w:val="-3"/>
        </w:rPr>
        <w:t xml:space="preserve"> </w:t>
      </w:r>
      <w:r>
        <w:t xml:space="preserve">a mixture of knowledge and literacy tests to ensure students are able to describe, explain and </w:t>
      </w:r>
      <w:proofErr w:type="spellStart"/>
      <w:r>
        <w:t>analyse</w:t>
      </w:r>
      <w:proofErr w:type="spellEnd"/>
      <w:r>
        <w:t xml:space="preserve"> a range of music.  Additionally, there are checks to ensure students are able to interpret a range of written music, develop instrument techniques, performance and composition skills.  </w:t>
      </w:r>
    </w:p>
    <w:p w:rsidR="00710CA2" w:rsidRDefault="00710CA2" w:rsidP="00710CA2">
      <w:pPr>
        <w:pStyle w:val="BodyText"/>
        <w:spacing w:before="3"/>
        <w:ind w:left="0"/>
        <w:jc w:val="both"/>
        <w:rPr>
          <w:sz w:val="16"/>
        </w:rPr>
      </w:pPr>
    </w:p>
    <w:p w:rsidR="00710CA2" w:rsidRDefault="00710CA2" w:rsidP="00710CA2">
      <w:pPr>
        <w:pStyle w:val="BodyText"/>
        <w:spacing w:before="1" w:line="276" w:lineRule="auto"/>
        <w:ind w:left="260" w:right="275"/>
        <w:jc w:val="both"/>
      </w:pPr>
      <w:r>
        <w:t>As</w:t>
      </w:r>
      <w:r>
        <w:rPr>
          <w:spacing w:val="-4"/>
        </w:rPr>
        <w:t xml:space="preserve"> </w:t>
      </w:r>
      <w:r>
        <w:t>this</w:t>
      </w:r>
      <w:r>
        <w:rPr>
          <w:spacing w:val="-4"/>
        </w:rPr>
        <w:t xml:space="preserve"> </w:t>
      </w:r>
      <w:r>
        <w:t>is</w:t>
      </w:r>
      <w:r>
        <w:rPr>
          <w:spacing w:val="-4"/>
        </w:rPr>
        <w:t xml:space="preserve"> </w:t>
      </w:r>
      <w:r>
        <w:t>the</w:t>
      </w:r>
      <w:r>
        <w:rPr>
          <w:spacing w:val="-3"/>
        </w:rPr>
        <w:t xml:space="preserve"> </w:t>
      </w:r>
      <w:r>
        <w:t>first</w:t>
      </w:r>
      <w:r>
        <w:rPr>
          <w:spacing w:val="-2"/>
        </w:rPr>
        <w:t xml:space="preserve"> </w:t>
      </w:r>
      <w:r>
        <w:t>year</w:t>
      </w:r>
      <w:r>
        <w:rPr>
          <w:spacing w:val="-2"/>
        </w:rPr>
        <w:t xml:space="preserve"> </w:t>
      </w:r>
      <w:r>
        <w:t>of</w:t>
      </w:r>
      <w:r>
        <w:rPr>
          <w:spacing w:val="-4"/>
        </w:rPr>
        <w:t xml:space="preserve"> </w:t>
      </w:r>
      <w:r>
        <w:t>MIGs</w:t>
      </w:r>
      <w:r>
        <w:rPr>
          <w:spacing w:val="-4"/>
        </w:rPr>
        <w:t xml:space="preserve"> </w:t>
      </w:r>
      <w:r>
        <w:t>being</w:t>
      </w:r>
      <w:r>
        <w:rPr>
          <w:spacing w:val="-3"/>
        </w:rPr>
        <w:t xml:space="preserve"> </w:t>
      </w:r>
      <w:r>
        <w:t>introduced</w:t>
      </w:r>
      <w:r>
        <w:rPr>
          <w:spacing w:val="-2"/>
        </w:rPr>
        <w:t xml:space="preserve"> </w:t>
      </w:r>
      <w:r>
        <w:t>into</w:t>
      </w:r>
      <w:r>
        <w:rPr>
          <w:spacing w:val="-2"/>
        </w:rPr>
        <w:t xml:space="preserve"> </w:t>
      </w:r>
      <w:r>
        <w:t>schemes</w:t>
      </w:r>
      <w:r>
        <w:rPr>
          <w:spacing w:val="-4"/>
        </w:rPr>
        <w:t xml:space="preserve"> </w:t>
      </w:r>
      <w:r>
        <w:t>of</w:t>
      </w:r>
      <w:r>
        <w:rPr>
          <w:spacing w:val="-1"/>
        </w:rPr>
        <w:t xml:space="preserve"> </w:t>
      </w:r>
      <w:r>
        <w:t>work,</w:t>
      </w:r>
      <w:r>
        <w:rPr>
          <w:spacing w:val="-4"/>
        </w:rPr>
        <w:t xml:space="preserve"> </w:t>
      </w:r>
      <w:r>
        <w:t>the</w:t>
      </w:r>
      <w:r>
        <w:rPr>
          <w:spacing w:val="-3"/>
        </w:rPr>
        <w:t xml:space="preserve"> </w:t>
      </w:r>
      <w:r>
        <w:t>effectiveness</w:t>
      </w:r>
      <w:r>
        <w:rPr>
          <w:spacing w:val="-4"/>
        </w:rPr>
        <w:t xml:space="preserve"> </w:t>
      </w:r>
      <w:r>
        <w:t>of</w:t>
      </w:r>
      <w:r>
        <w:rPr>
          <w:spacing w:val="-4"/>
        </w:rPr>
        <w:t xml:space="preserve"> </w:t>
      </w:r>
      <w:r>
        <w:t>the</w:t>
      </w:r>
      <w:r>
        <w:rPr>
          <w:spacing w:val="-3"/>
        </w:rPr>
        <w:t xml:space="preserve"> </w:t>
      </w:r>
      <w:r>
        <w:t>MIGs</w:t>
      </w:r>
      <w:r>
        <w:rPr>
          <w:spacing w:val="-4"/>
        </w:rPr>
        <w:t xml:space="preserve"> are reviewed </w:t>
      </w:r>
      <w:r>
        <w:t>at</w:t>
      </w:r>
      <w:r>
        <w:rPr>
          <w:spacing w:val="-2"/>
        </w:rPr>
        <w:t xml:space="preserve"> </w:t>
      </w:r>
      <w:r>
        <w:t>the</w:t>
      </w:r>
      <w:r>
        <w:rPr>
          <w:spacing w:val="-1"/>
        </w:rPr>
        <w:t xml:space="preserve"> </w:t>
      </w:r>
      <w:r>
        <w:t>end of each scheme of work. This is to ensure we are able to effectively assess the students on the key technical, constructive and expressive musical knowledge. Student voice will also be collated throughout the year, to allow a full evaluation to take place.</w:t>
      </w: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r>
        <w:rPr>
          <w:noProof/>
          <w:lang w:val="en-GB" w:eastAsia="en-GB"/>
        </w:rPr>
        <w:lastRenderedPageBreak/>
        <mc:AlternateContent>
          <mc:Choice Requires="wps">
            <w:drawing>
              <wp:anchor distT="45720" distB="45720" distL="114300" distR="114300" simplePos="0" relativeHeight="251664384" behindDoc="0" locked="0" layoutInCell="1" allowOverlap="1" wp14:anchorId="78B0D4E9" wp14:editId="32E4DA3E">
                <wp:simplePos x="0" y="0"/>
                <wp:positionH relativeFrom="margin">
                  <wp:align>center</wp:align>
                </wp:positionH>
                <wp:positionV relativeFrom="paragraph">
                  <wp:posOffset>-93345</wp:posOffset>
                </wp:positionV>
                <wp:extent cx="4223385" cy="368300"/>
                <wp:effectExtent l="0" t="0" r="24765"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3385" cy="368300"/>
                        </a:xfrm>
                        <a:prstGeom prst="rect">
                          <a:avLst/>
                        </a:prstGeom>
                        <a:solidFill>
                          <a:srgbClr val="FFFFFF"/>
                        </a:solidFill>
                        <a:ln w="9525">
                          <a:solidFill>
                            <a:srgbClr val="000000"/>
                          </a:solidFill>
                          <a:miter lim="800000"/>
                          <a:headEnd/>
                          <a:tailEnd/>
                        </a:ln>
                      </wps:spPr>
                      <wps:txbx>
                        <w:txbxContent>
                          <w:p w:rsidR="00710CA2" w:rsidRPr="00C85B65" w:rsidRDefault="00710CA2" w:rsidP="00710CA2">
                            <w:pPr>
                              <w:jc w:val="center"/>
                              <w:rPr>
                                <w:sz w:val="32"/>
                                <w:szCs w:val="32"/>
                              </w:rPr>
                            </w:pPr>
                            <w:r>
                              <w:rPr>
                                <w:sz w:val="32"/>
                                <w:szCs w:val="32"/>
                              </w:rPr>
                              <w:t>Music Assessment Model: Year 10 Autumn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B0D4E9" id="_x0000_s1028" type="#_x0000_t202" style="position:absolute;left:0;text-align:left;margin-left:0;margin-top:-7.35pt;width:332.55pt;height:29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">
                <v:textbox>
                  <w:txbxContent>
                    <w:p w:rsidR="00710CA2" w:rsidRPr="00C85B65" w:rsidRDefault="00710CA2" w:rsidP="00710CA2">
                      <w:pPr>
                        <w:jc w:val="center"/>
                        <w:rPr>
                          <w:sz w:val="32"/>
                          <w:szCs w:val="32"/>
                        </w:rPr>
                      </w:pPr>
                      <w:r>
                        <w:rPr>
                          <w:sz w:val="32"/>
                          <w:szCs w:val="32"/>
                        </w:rPr>
                        <w:t>Music Assessment Model: Year 10 Autumn Term</w:t>
                      </w:r>
                    </w:p>
                  </w:txbxContent>
                </v:textbox>
                <w10:wrap anchorx="margin"/>
              </v:shape>
            </w:pict>
          </mc:Fallback>
        </mc:AlternateContent>
      </w:r>
    </w:p>
    <w:p w:rsidR="00710CA2" w:rsidRDefault="00710CA2" w:rsidP="00710CA2">
      <w:pPr>
        <w:pStyle w:val="BodyText"/>
        <w:spacing w:before="1" w:line="276" w:lineRule="auto"/>
        <w:ind w:left="260" w:right="275"/>
      </w:pPr>
      <w:r>
        <w:rPr>
          <w:noProof/>
          <w:lang w:val="en-GB" w:eastAsia="en-GB"/>
        </w:rPr>
        <w:drawing>
          <wp:anchor distT="0" distB="0" distL="114300" distR="114300" simplePos="0" relativeHeight="251670528" behindDoc="0" locked="0" layoutInCell="1" allowOverlap="1" wp14:anchorId="617AE6CF" wp14:editId="42F5858A">
            <wp:simplePos x="0" y="0"/>
            <wp:positionH relativeFrom="margin">
              <wp:align>center</wp:align>
            </wp:positionH>
            <wp:positionV relativeFrom="paragraph">
              <wp:posOffset>238140</wp:posOffset>
            </wp:positionV>
            <wp:extent cx="7304568" cy="1616460"/>
            <wp:effectExtent l="0" t="0" r="0" b="3175"/>
            <wp:wrapNone/>
            <wp:docPr id="118873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36804" name=""/>
                    <pic:cNvPicPr/>
                  </pic:nvPicPr>
                  <pic:blipFill rotWithShape="1">
                    <a:blip r:embed="rId10">
                      <a:extLst>
                        <a:ext uri="{28A0092B-C50C-407E-A947-70E740481C1C}">
                          <a14:useLocalDpi xmlns:a14="http://schemas.microsoft.com/office/drawing/2010/main" val="0"/>
                        </a:ext>
                      </a:extLst>
                    </a:blip>
                    <a:srcRect l="13147" t="23936" r="10960" b="46209"/>
                    <a:stretch/>
                  </pic:blipFill>
                  <pic:spPr bwMode="auto">
                    <a:xfrm>
                      <a:off x="0" y="0"/>
                      <a:ext cx="7304568" cy="1616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Default="00710CA2" w:rsidP="00710CA2">
      <w:pPr>
        <w:pStyle w:val="BodyText"/>
        <w:spacing w:before="1" w:line="276" w:lineRule="auto"/>
        <w:ind w:left="260" w:right="275"/>
      </w:pPr>
    </w:p>
    <w:p w:rsidR="00710CA2" w:rsidRPr="0009436E" w:rsidRDefault="00710CA2" w:rsidP="00710CA2">
      <w:pPr>
        <w:pStyle w:val="BodyText"/>
        <w:spacing w:before="1" w:line="276" w:lineRule="auto"/>
        <w:ind w:left="260" w:right="275"/>
        <w:rPr>
          <w:rFonts w:asciiTheme="minorHAnsi" w:hAnsiTheme="minorHAnsi" w:cstheme="minorHAnsi"/>
        </w:rPr>
      </w:pPr>
    </w:p>
    <w:p w:rsidR="00710CA2" w:rsidRPr="0009436E" w:rsidRDefault="00710CA2" w:rsidP="00710CA2">
      <w:pPr>
        <w:spacing w:before="167"/>
        <w:ind w:left="115"/>
        <w:rPr>
          <w:rFonts w:asciiTheme="minorHAnsi" w:hAnsiTheme="minorHAnsi" w:cstheme="minorHAnsi"/>
          <w:sz w:val="20"/>
        </w:rPr>
      </w:pPr>
      <w:r w:rsidRPr="0009436E">
        <w:rPr>
          <w:rFonts w:asciiTheme="minorHAnsi" w:hAnsiTheme="minorHAnsi" w:cstheme="minorHAnsi"/>
          <w:b/>
          <w:sz w:val="20"/>
        </w:rPr>
        <w:t xml:space="preserve">Able to describe and explain the key hardware in live sound recording </w:t>
      </w:r>
      <w:r w:rsidRPr="0009436E">
        <w:rPr>
          <w:rFonts w:asciiTheme="minorHAnsi" w:hAnsiTheme="minorHAnsi" w:cstheme="minorHAnsi"/>
          <w:sz w:val="20"/>
        </w:rPr>
        <w:t>—</w:t>
      </w:r>
      <w:r w:rsidR="0009436E">
        <w:rPr>
          <w:rFonts w:asciiTheme="minorHAnsi" w:hAnsiTheme="minorHAnsi" w:cstheme="minorHAnsi"/>
          <w:sz w:val="20"/>
        </w:rPr>
        <w:t xml:space="preserve"> </w:t>
      </w:r>
      <w:r w:rsidRPr="0009436E">
        <w:rPr>
          <w:rFonts w:asciiTheme="minorHAnsi" w:hAnsiTheme="minorHAnsi" w:cstheme="minorHAnsi"/>
          <w:sz w:val="20"/>
        </w:rPr>
        <w:t xml:space="preserve">ensures students know the kit required for live sound recording and understand how it fits together </w:t>
      </w:r>
    </w:p>
    <w:p w:rsidR="00710CA2" w:rsidRDefault="00710CA2" w:rsidP="00710CA2">
      <w:pPr>
        <w:pStyle w:val="BodyText"/>
        <w:spacing w:before="120" w:line="285" w:lineRule="auto"/>
        <w:rPr>
          <w:spacing w:val="-2"/>
        </w:rPr>
      </w:pPr>
      <w:r>
        <w:rPr>
          <w:b/>
        </w:rPr>
        <w:t xml:space="preserve">Able to explain the function of a digital audio workstation </w:t>
      </w:r>
      <w:r>
        <w:t xml:space="preserve">— a check to ensure students know what a DAW is for and why we use it </w:t>
      </w:r>
    </w:p>
    <w:p w:rsidR="00710CA2" w:rsidRDefault="00710CA2" w:rsidP="00710CA2">
      <w:pPr>
        <w:pStyle w:val="BodyText"/>
        <w:spacing w:before="119"/>
        <w:ind w:left="0" w:firstLine="115"/>
      </w:pPr>
      <w:r>
        <w:rPr>
          <w:b/>
        </w:rPr>
        <w:t xml:space="preserve">Able to set up live sound recording safely </w:t>
      </w:r>
      <w:r>
        <w:t xml:space="preserve">— checks students can set up a live recording session safely </w:t>
      </w:r>
    </w:p>
    <w:p w:rsidR="00710CA2" w:rsidRDefault="00710CA2" w:rsidP="00710CA2">
      <w:pPr>
        <w:pStyle w:val="BodyText"/>
        <w:spacing w:before="119"/>
      </w:pPr>
      <w:r>
        <w:rPr>
          <w:b/>
        </w:rPr>
        <w:t xml:space="preserve">Able to explain the effects used in live sound recording </w:t>
      </w:r>
      <w:r>
        <w:t xml:space="preserve">— a check that students understand the names of the effects used in live sound recording, why and how we apply them to audio </w:t>
      </w:r>
    </w:p>
    <w:p w:rsidR="00710CA2" w:rsidRDefault="00710CA2" w:rsidP="00710CA2">
      <w:pPr>
        <w:pStyle w:val="BodyText"/>
        <w:spacing w:before="119"/>
      </w:pPr>
      <w:r>
        <w:rPr>
          <w:b/>
        </w:rPr>
        <w:t xml:space="preserve">Able to mix and bounce a live sound recording </w:t>
      </w:r>
      <w:r>
        <w:t xml:space="preserve">– a check that students can adjust track levels and panning before exporting their finished track </w:t>
      </w:r>
    </w:p>
    <w:p w:rsidR="00710CA2" w:rsidRDefault="00710CA2" w:rsidP="00710CA2">
      <w:pPr>
        <w:pStyle w:val="BodyText"/>
        <w:spacing w:before="0" w:line="285" w:lineRule="auto"/>
        <w:ind w:right="88"/>
        <w:rPr>
          <w:b/>
        </w:rPr>
      </w:pPr>
    </w:p>
    <w:p w:rsidR="00710CA2" w:rsidRDefault="00710CA2" w:rsidP="00710CA2">
      <w:pPr>
        <w:pStyle w:val="BodyText"/>
        <w:spacing w:before="0" w:line="285" w:lineRule="auto"/>
        <w:ind w:right="88"/>
      </w:pPr>
      <w:r>
        <w:rPr>
          <w:b/>
        </w:rPr>
        <w:t>Able to explain the technical features of 1950/60’s music</w:t>
      </w:r>
      <w:r>
        <w:t xml:space="preserve">—checks students understand how music sounds and is composed from a given era </w:t>
      </w:r>
    </w:p>
    <w:p w:rsidR="0009436E" w:rsidRDefault="0009436E" w:rsidP="00710CA2">
      <w:pPr>
        <w:pStyle w:val="BodyText"/>
        <w:spacing w:before="0" w:line="285" w:lineRule="auto"/>
        <w:ind w:right="88"/>
      </w:pPr>
    </w:p>
    <w:p w:rsidR="00710CA2" w:rsidRDefault="00710CA2" w:rsidP="00710CA2">
      <w:pPr>
        <w:pStyle w:val="BodyText"/>
        <w:spacing w:before="0" w:line="285" w:lineRule="auto"/>
        <w:ind w:right="88"/>
        <w:rPr>
          <w:bCs/>
        </w:rPr>
      </w:pPr>
      <w:r>
        <w:rPr>
          <w:b/>
        </w:rPr>
        <w:t xml:space="preserve">Able to perform a sample of a 1950/60’s song on selected instrument – </w:t>
      </w:r>
      <w:r>
        <w:rPr>
          <w:bCs/>
        </w:rPr>
        <w:t xml:space="preserve">checks students are able to reinterpret music from a given era </w:t>
      </w:r>
    </w:p>
    <w:p w:rsidR="0009436E" w:rsidRDefault="0009436E" w:rsidP="00710CA2">
      <w:pPr>
        <w:pStyle w:val="BodyText"/>
        <w:spacing w:before="0" w:line="285" w:lineRule="auto"/>
        <w:ind w:right="88"/>
        <w:rPr>
          <w:bCs/>
        </w:rPr>
      </w:pPr>
    </w:p>
    <w:p w:rsidR="00710CA2" w:rsidRDefault="00710CA2" w:rsidP="00710CA2">
      <w:pPr>
        <w:pStyle w:val="BodyText"/>
        <w:spacing w:before="0" w:line="285" w:lineRule="auto"/>
        <w:ind w:right="88"/>
      </w:pPr>
      <w:r>
        <w:rPr>
          <w:b/>
        </w:rPr>
        <w:t>Able to explain the technical features of 1970/80’s music</w:t>
      </w:r>
      <w:r>
        <w:t xml:space="preserve">—checks students understand how music sounds and is composed from a given era </w:t>
      </w:r>
    </w:p>
    <w:p w:rsidR="0009436E" w:rsidRDefault="0009436E" w:rsidP="00710CA2">
      <w:pPr>
        <w:pStyle w:val="BodyText"/>
        <w:spacing w:before="0" w:line="285" w:lineRule="auto"/>
        <w:ind w:right="88"/>
      </w:pPr>
    </w:p>
    <w:p w:rsidR="00710CA2" w:rsidRDefault="00710CA2" w:rsidP="00710CA2">
      <w:pPr>
        <w:pStyle w:val="BodyText"/>
        <w:spacing w:before="0" w:line="285" w:lineRule="auto"/>
        <w:ind w:right="88"/>
        <w:rPr>
          <w:bCs/>
        </w:rPr>
      </w:pPr>
      <w:r>
        <w:rPr>
          <w:b/>
        </w:rPr>
        <w:t xml:space="preserve">Able to perform a sample of a 1970/80’s song on selected instrument – </w:t>
      </w:r>
      <w:r>
        <w:rPr>
          <w:bCs/>
        </w:rPr>
        <w:t xml:space="preserve">checks students are able to reinterpret music from a given era </w:t>
      </w:r>
    </w:p>
    <w:p w:rsidR="0009436E" w:rsidRDefault="0009436E" w:rsidP="00710CA2">
      <w:pPr>
        <w:pStyle w:val="BodyText"/>
        <w:spacing w:before="0" w:line="285" w:lineRule="auto"/>
        <w:ind w:right="88"/>
        <w:rPr>
          <w:bCs/>
        </w:rPr>
      </w:pPr>
    </w:p>
    <w:p w:rsidR="00710CA2" w:rsidRDefault="00710CA2" w:rsidP="00710CA2">
      <w:pPr>
        <w:pStyle w:val="BodyText"/>
        <w:spacing w:before="0" w:line="285" w:lineRule="auto"/>
        <w:ind w:right="88"/>
      </w:pPr>
      <w:r>
        <w:rPr>
          <w:b/>
        </w:rPr>
        <w:t>Able to explain the technical features of 1990/2000’s music</w:t>
      </w:r>
      <w:r>
        <w:t xml:space="preserve">—checks students understand how music sounds and is composed from a given era </w:t>
      </w:r>
    </w:p>
    <w:p w:rsidR="0009436E" w:rsidRDefault="0009436E" w:rsidP="00710CA2">
      <w:pPr>
        <w:pStyle w:val="BodyText"/>
        <w:spacing w:before="0" w:line="285" w:lineRule="auto"/>
        <w:ind w:right="88"/>
      </w:pPr>
    </w:p>
    <w:p w:rsidR="00710CA2" w:rsidRDefault="00710CA2" w:rsidP="00710CA2">
      <w:pPr>
        <w:pStyle w:val="BodyText"/>
        <w:spacing w:before="0" w:line="285" w:lineRule="auto"/>
        <w:ind w:right="88"/>
        <w:rPr>
          <w:bCs/>
        </w:rPr>
      </w:pPr>
      <w:r>
        <w:rPr>
          <w:b/>
        </w:rPr>
        <w:t xml:space="preserve">Able to perform a sample of a 1990/2000’s song on selected instrument – </w:t>
      </w:r>
      <w:r>
        <w:rPr>
          <w:bCs/>
        </w:rPr>
        <w:t xml:space="preserve">checks students are able to reinterpret music from a given era </w:t>
      </w:r>
    </w:p>
    <w:p w:rsidR="00710CA2" w:rsidRDefault="00710CA2" w:rsidP="00710CA2">
      <w:pPr>
        <w:pStyle w:val="BodyText"/>
        <w:spacing w:before="0" w:line="285" w:lineRule="auto"/>
        <w:ind w:right="88"/>
        <w:rPr>
          <w:b/>
        </w:rPr>
      </w:pPr>
    </w:p>
    <w:p w:rsidR="00710CA2" w:rsidRDefault="00710CA2" w:rsidP="00710CA2">
      <w:pPr>
        <w:pStyle w:val="BodyText"/>
        <w:spacing w:before="0" w:line="285" w:lineRule="auto"/>
        <w:ind w:right="88"/>
        <w:rPr>
          <w:b/>
        </w:rPr>
      </w:pPr>
    </w:p>
    <w:p w:rsidR="00710CA2" w:rsidRDefault="00710CA2" w:rsidP="00710CA2">
      <w:pPr>
        <w:pStyle w:val="BodyText"/>
        <w:spacing w:before="0" w:line="285" w:lineRule="auto"/>
        <w:ind w:right="88"/>
        <w:rPr>
          <w:b/>
        </w:rPr>
      </w:pPr>
    </w:p>
    <w:p w:rsidR="00710CA2" w:rsidRDefault="00710CA2" w:rsidP="00710CA2">
      <w:pPr>
        <w:pStyle w:val="BodyText"/>
        <w:spacing w:before="0" w:line="285" w:lineRule="auto"/>
        <w:ind w:right="88"/>
        <w:rPr>
          <w:b/>
        </w:rPr>
      </w:pPr>
    </w:p>
    <w:p w:rsidR="00710CA2" w:rsidRDefault="00710CA2" w:rsidP="00710CA2">
      <w:pPr>
        <w:pStyle w:val="BodyText"/>
        <w:spacing w:before="0" w:line="285" w:lineRule="auto"/>
        <w:ind w:right="88"/>
        <w:rPr>
          <w:b/>
        </w:rPr>
      </w:pPr>
    </w:p>
    <w:p w:rsidR="00710CA2" w:rsidRDefault="00710CA2" w:rsidP="00710CA2">
      <w:pPr>
        <w:pStyle w:val="BodyText"/>
        <w:spacing w:before="0" w:line="285" w:lineRule="auto"/>
        <w:ind w:right="88"/>
        <w:rPr>
          <w:b/>
        </w:rPr>
      </w:pPr>
    </w:p>
    <w:p w:rsidR="0009436E" w:rsidRDefault="0009436E" w:rsidP="0009436E">
      <w:pPr>
        <w:pStyle w:val="BodyText"/>
        <w:spacing w:before="0" w:line="285" w:lineRule="auto"/>
        <w:ind w:left="0" w:right="88"/>
        <w:rPr>
          <w:b/>
        </w:rPr>
      </w:pPr>
    </w:p>
    <w:p w:rsidR="00710CA2" w:rsidRDefault="00710CA2" w:rsidP="0009436E">
      <w:pPr>
        <w:pStyle w:val="BodyText"/>
        <w:spacing w:before="0" w:line="285" w:lineRule="auto"/>
        <w:ind w:left="0" w:right="88"/>
        <w:rPr>
          <w:b/>
        </w:rPr>
      </w:pPr>
      <w:r>
        <w:rPr>
          <w:noProof/>
          <w:lang w:val="en-GB" w:eastAsia="en-GB"/>
        </w:rPr>
        <mc:AlternateContent>
          <mc:Choice Requires="wps">
            <w:drawing>
              <wp:anchor distT="45720" distB="45720" distL="114300" distR="114300" simplePos="0" relativeHeight="251665408" behindDoc="0" locked="0" layoutInCell="1" allowOverlap="1" wp14:anchorId="4B8A9EFD" wp14:editId="20021A64">
                <wp:simplePos x="0" y="0"/>
                <wp:positionH relativeFrom="margin">
                  <wp:align>center</wp:align>
                </wp:positionH>
                <wp:positionV relativeFrom="paragraph">
                  <wp:posOffset>12065</wp:posOffset>
                </wp:positionV>
                <wp:extent cx="4093845" cy="350520"/>
                <wp:effectExtent l="0" t="0" r="20955"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845" cy="350520"/>
                        </a:xfrm>
                        <a:prstGeom prst="rect">
                          <a:avLst/>
                        </a:prstGeom>
                        <a:solidFill>
                          <a:srgbClr val="FFFFFF"/>
                        </a:solidFill>
                        <a:ln w="9525">
                          <a:solidFill>
                            <a:srgbClr val="000000"/>
                          </a:solidFill>
                          <a:miter lim="800000"/>
                          <a:headEnd/>
                          <a:tailEnd/>
                        </a:ln>
                      </wps:spPr>
                      <wps:txbx>
                        <w:txbxContent>
                          <w:p w:rsidR="00710CA2" w:rsidRDefault="00710CA2" w:rsidP="00710CA2">
                            <w:pPr>
                              <w:jc w:val="center"/>
                              <w:rPr>
                                <w:sz w:val="32"/>
                                <w:szCs w:val="32"/>
                              </w:rPr>
                            </w:pPr>
                            <w:r w:rsidRPr="00C85B65">
                              <w:rPr>
                                <w:sz w:val="32"/>
                                <w:szCs w:val="32"/>
                              </w:rPr>
                              <w:t xml:space="preserve">Music Assessment Model: Year </w:t>
                            </w:r>
                            <w:r>
                              <w:rPr>
                                <w:sz w:val="32"/>
                                <w:szCs w:val="32"/>
                              </w:rPr>
                              <w:t>10 Spring Term</w:t>
                            </w:r>
                          </w:p>
                          <w:p w:rsidR="00710CA2" w:rsidRPr="00C85B65" w:rsidRDefault="00710CA2" w:rsidP="00710CA2">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2468A" id="_x0000_s1029" type="#_x0000_t202" style="position:absolute;left:0;text-align:left;margin-left:0;margin-top:.95pt;width:322.35pt;height:27.6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">
                <v:textbox>
                  <w:txbxContent>
                    <w:p w:rsidR="00710CA2" w:rsidRDefault="00710CA2" w:rsidP="00710CA2">
                      <w:pPr>
                        <w:jc w:val="center"/>
                        <w:rPr>
                          <w:sz w:val="32"/>
                          <w:szCs w:val="32"/>
                        </w:rPr>
                      </w:pPr>
                      <w:r w:rsidRPr="00C85B65">
                        <w:rPr>
                          <w:sz w:val="32"/>
                          <w:szCs w:val="32"/>
                        </w:rPr>
                        <w:t xml:space="preserve">Music Assessment Model: Year </w:t>
                      </w:r>
                      <w:r>
                        <w:rPr>
                          <w:sz w:val="32"/>
                          <w:szCs w:val="32"/>
                        </w:rPr>
                        <w:t>10 Spring Term</w:t>
                      </w:r>
                    </w:p>
                    <w:p w:rsidR="00710CA2" w:rsidRPr="00C85B65" w:rsidRDefault="00710CA2" w:rsidP="00710CA2">
                      <w:pPr>
                        <w:jc w:val="center"/>
                        <w:rPr>
                          <w:sz w:val="32"/>
                          <w:szCs w:val="32"/>
                        </w:rPr>
                      </w:pPr>
                    </w:p>
                  </w:txbxContent>
                </v:textbox>
                <w10:wrap anchorx="margin"/>
              </v:shape>
            </w:pict>
          </mc:Fallback>
        </mc:AlternateContent>
      </w:r>
      <w:r>
        <w:rPr>
          <w:noProof/>
          <w:lang w:val="en-GB" w:eastAsia="en-GB"/>
        </w:rPr>
        <w:drawing>
          <wp:anchor distT="0" distB="0" distL="114300" distR="114300" simplePos="0" relativeHeight="251671552" behindDoc="0" locked="0" layoutInCell="1" allowOverlap="1" wp14:anchorId="0BBB36F0" wp14:editId="2837490A">
            <wp:simplePos x="0" y="0"/>
            <wp:positionH relativeFrom="page">
              <wp:posOffset>106325</wp:posOffset>
            </wp:positionH>
            <wp:positionV relativeFrom="page">
              <wp:posOffset>1497050</wp:posOffset>
            </wp:positionV>
            <wp:extent cx="7290435" cy="1583690"/>
            <wp:effectExtent l="0" t="0" r="5715" b="0"/>
            <wp:wrapNone/>
            <wp:docPr id="192112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25487" name=""/>
                    <pic:cNvPicPr/>
                  </pic:nvPicPr>
                  <pic:blipFill rotWithShape="1">
                    <a:blip r:embed="rId11">
                      <a:extLst>
                        <a:ext uri="{28A0092B-C50C-407E-A947-70E740481C1C}">
                          <a14:useLocalDpi xmlns:a14="http://schemas.microsoft.com/office/drawing/2010/main" val="0"/>
                        </a:ext>
                      </a:extLst>
                    </a:blip>
                    <a:srcRect l="13624" t="22247" r="11285" b="48747"/>
                    <a:stretch/>
                  </pic:blipFill>
                  <pic:spPr bwMode="auto">
                    <a:xfrm>
                      <a:off x="0" y="0"/>
                      <a:ext cx="7290435" cy="1583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0CA2" w:rsidRDefault="00710CA2" w:rsidP="00710CA2">
      <w:pPr>
        <w:pStyle w:val="BodyText"/>
        <w:spacing w:before="0" w:line="285" w:lineRule="auto"/>
        <w:ind w:right="88"/>
        <w:rPr>
          <w:bCs/>
        </w:rPr>
      </w:pPr>
    </w:p>
    <w:p w:rsidR="00710CA2" w:rsidRDefault="00710CA2" w:rsidP="00710CA2">
      <w:pPr>
        <w:pStyle w:val="BodyText"/>
        <w:spacing w:before="0" w:line="285" w:lineRule="auto"/>
        <w:ind w:right="88"/>
        <w:rPr>
          <w:bCs/>
        </w:rPr>
      </w:pPr>
    </w:p>
    <w:p w:rsidR="00710CA2" w:rsidRDefault="00710CA2" w:rsidP="00710CA2">
      <w:pPr>
        <w:pStyle w:val="BodyText"/>
        <w:spacing w:before="0" w:line="285" w:lineRule="auto"/>
        <w:ind w:right="88"/>
        <w:rPr>
          <w:bCs/>
        </w:rPr>
      </w:pPr>
    </w:p>
    <w:p w:rsidR="00710CA2" w:rsidRDefault="00710CA2" w:rsidP="00710CA2">
      <w:pPr>
        <w:pStyle w:val="BodyText"/>
        <w:spacing w:before="0" w:line="285" w:lineRule="auto"/>
        <w:ind w:right="88"/>
        <w:rPr>
          <w:bCs/>
        </w:rPr>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ind w:left="1015"/>
      </w:pPr>
    </w:p>
    <w:p w:rsidR="00710CA2" w:rsidRDefault="00710CA2" w:rsidP="00710CA2">
      <w:pPr>
        <w:pStyle w:val="BodyText"/>
        <w:spacing w:before="0" w:line="285" w:lineRule="auto"/>
        <w:ind w:right="88"/>
      </w:pPr>
      <w:r>
        <w:rPr>
          <w:b/>
        </w:rPr>
        <w:t>Able to explain the technical features of blues music</w:t>
      </w:r>
      <w:r>
        <w:t xml:space="preserve">—checks students understand how music sounds and is composed from a given era </w:t>
      </w:r>
    </w:p>
    <w:p w:rsidR="00710CA2" w:rsidRDefault="00710CA2" w:rsidP="00710CA2">
      <w:pPr>
        <w:pStyle w:val="BodyText"/>
        <w:spacing w:before="0" w:line="285" w:lineRule="auto"/>
        <w:ind w:right="88"/>
        <w:rPr>
          <w:bCs/>
        </w:rPr>
      </w:pPr>
      <w:r>
        <w:rPr>
          <w:b/>
        </w:rPr>
        <w:t xml:space="preserve">Able to perform a sample of a blues song on selected instrument – </w:t>
      </w:r>
      <w:r>
        <w:rPr>
          <w:bCs/>
        </w:rPr>
        <w:t xml:space="preserve">checks students are able to reinterpret music from a given era </w:t>
      </w:r>
    </w:p>
    <w:p w:rsidR="00710CA2" w:rsidRDefault="00710CA2" w:rsidP="00710CA2">
      <w:pPr>
        <w:pStyle w:val="BodyText"/>
        <w:spacing w:before="0" w:line="285" w:lineRule="auto"/>
        <w:ind w:right="88"/>
      </w:pPr>
      <w:r>
        <w:rPr>
          <w:b/>
        </w:rPr>
        <w:t>Able to operate a DAW</w:t>
      </w:r>
      <w:r>
        <w:t xml:space="preserve">— checks students have the basic skills to navigate a digital audio workstation  </w:t>
      </w:r>
    </w:p>
    <w:p w:rsidR="00710CA2" w:rsidRDefault="00710CA2" w:rsidP="00710CA2">
      <w:pPr>
        <w:pStyle w:val="BodyText"/>
        <w:spacing w:before="0" w:line="285" w:lineRule="auto"/>
        <w:ind w:right="88"/>
        <w:rPr>
          <w:bCs/>
        </w:rPr>
      </w:pPr>
      <w:r>
        <w:rPr>
          <w:b/>
        </w:rPr>
        <w:t xml:space="preserve">Able to use samples with a DAW </w:t>
      </w:r>
      <w:r>
        <w:t xml:space="preserve">– checks students are able to access samples and integrate them into a composition  </w:t>
      </w:r>
    </w:p>
    <w:p w:rsidR="0009436E" w:rsidRDefault="00710CA2" w:rsidP="0009436E">
      <w:pPr>
        <w:pStyle w:val="BodyText"/>
        <w:spacing w:before="0" w:line="285" w:lineRule="auto"/>
        <w:ind w:right="88"/>
      </w:pPr>
      <w:r>
        <w:rPr>
          <w:b/>
        </w:rPr>
        <w:t xml:space="preserve">Able to mix using a DAW </w:t>
      </w:r>
      <w:r>
        <w:t xml:space="preserve">— checks students understand how to adjust track levels and panning with a DAW </w:t>
      </w:r>
    </w:p>
    <w:p w:rsidR="0009436E" w:rsidRDefault="0009436E" w:rsidP="0009436E">
      <w:pPr>
        <w:pStyle w:val="BodyText"/>
        <w:spacing w:before="0" w:line="285" w:lineRule="auto"/>
        <w:ind w:right="88"/>
        <w:rPr>
          <w:bCs/>
        </w:rPr>
      </w:pPr>
    </w:p>
    <w:p w:rsidR="0009436E" w:rsidRDefault="0009436E" w:rsidP="0009436E">
      <w:pPr>
        <w:pStyle w:val="BodyText"/>
        <w:spacing w:before="0" w:line="285" w:lineRule="auto"/>
        <w:ind w:right="88"/>
        <w:rPr>
          <w:bCs/>
        </w:rPr>
      </w:pPr>
    </w:p>
    <w:p w:rsidR="0009436E" w:rsidRPr="0009436E" w:rsidRDefault="0009436E" w:rsidP="0009436E">
      <w:pPr>
        <w:pStyle w:val="BodyText"/>
        <w:spacing w:before="0" w:line="285" w:lineRule="auto"/>
        <w:ind w:right="88"/>
        <w:rPr>
          <w:bCs/>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09436E" w:rsidRDefault="0009436E" w:rsidP="00710CA2">
      <w:pPr>
        <w:spacing w:before="120"/>
        <w:ind w:left="115"/>
        <w:rPr>
          <w:spacing w:val="-2"/>
          <w:sz w:val="20"/>
        </w:rPr>
      </w:pPr>
    </w:p>
    <w:p w:rsidR="00710CA2" w:rsidRDefault="00710CA2" w:rsidP="00710CA2">
      <w:pPr>
        <w:spacing w:before="120"/>
        <w:ind w:left="115"/>
        <w:rPr>
          <w:spacing w:val="-2"/>
          <w:sz w:val="20"/>
        </w:rPr>
      </w:pPr>
      <w:r>
        <w:rPr>
          <w:noProof/>
          <w:lang w:eastAsia="en-GB"/>
        </w:rPr>
        <mc:AlternateContent>
          <mc:Choice Requires="wps">
            <w:drawing>
              <wp:anchor distT="45720" distB="45720" distL="114300" distR="114300" simplePos="0" relativeHeight="251661312" behindDoc="0" locked="0" layoutInCell="1" allowOverlap="1" wp14:anchorId="33F480E6" wp14:editId="4601C721">
                <wp:simplePos x="0" y="0"/>
                <wp:positionH relativeFrom="margin">
                  <wp:align>center</wp:align>
                </wp:positionH>
                <wp:positionV relativeFrom="paragraph">
                  <wp:posOffset>487</wp:posOffset>
                </wp:positionV>
                <wp:extent cx="4496435" cy="350520"/>
                <wp:effectExtent l="0" t="0" r="18415"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350520"/>
                        </a:xfrm>
                        <a:prstGeom prst="rect">
                          <a:avLst/>
                        </a:prstGeom>
                        <a:solidFill>
                          <a:srgbClr val="FFFFFF"/>
                        </a:solidFill>
                        <a:ln w="9525">
                          <a:solidFill>
                            <a:srgbClr val="000000"/>
                          </a:solidFill>
                          <a:miter lim="800000"/>
                          <a:headEnd/>
                          <a:tailEnd/>
                        </a:ln>
                      </wps:spPr>
                      <wps:txbx>
                        <w:txbxContent>
                          <w:p w:rsidR="00710CA2" w:rsidRDefault="00710CA2" w:rsidP="00710CA2">
                            <w:pPr>
                              <w:jc w:val="center"/>
                              <w:rPr>
                                <w:sz w:val="32"/>
                                <w:szCs w:val="32"/>
                              </w:rPr>
                            </w:pPr>
                            <w:r w:rsidRPr="00C85B65">
                              <w:rPr>
                                <w:sz w:val="32"/>
                                <w:szCs w:val="32"/>
                              </w:rPr>
                              <w:t xml:space="preserve">Music Assessment Model: Year </w:t>
                            </w:r>
                            <w:r>
                              <w:rPr>
                                <w:sz w:val="32"/>
                                <w:szCs w:val="32"/>
                              </w:rPr>
                              <w:t>10 Summer Term</w:t>
                            </w:r>
                          </w:p>
                          <w:p w:rsidR="00710CA2" w:rsidRPr="00C85B65" w:rsidRDefault="00710CA2" w:rsidP="00710CA2">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6D1B0" id="_x0000_s1030" type="#_x0000_t202" style="position:absolute;left:0;text-align:left;margin-left:0;margin-top:.05pt;width:354.05pt;height:27.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">
                <v:textbox>
                  <w:txbxContent>
                    <w:p w:rsidR="00710CA2" w:rsidRDefault="00710CA2" w:rsidP="00710CA2">
                      <w:pPr>
                        <w:jc w:val="center"/>
                        <w:rPr>
                          <w:sz w:val="32"/>
                          <w:szCs w:val="32"/>
                        </w:rPr>
                      </w:pPr>
                      <w:r w:rsidRPr="00C85B65">
                        <w:rPr>
                          <w:sz w:val="32"/>
                          <w:szCs w:val="32"/>
                        </w:rPr>
                        <w:t xml:space="preserve">Music Assessment Model: Year </w:t>
                      </w:r>
                      <w:r>
                        <w:rPr>
                          <w:sz w:val="32"/>
                          <w:szCs w:val="32"/>
                        </w:rPr>
                        <w:t>10 Summer Term</w:t>
                      </w:r>
                    </w:p>
                    <w:p w:rsidR="00710CA2" w:rsidRPr="00C85B65" w:rsidRDefault="00710CA2" w:rsidP="00710CA2">
                      <w:pPr>
                        <w:jc w:val="center"/>
                        <w:rPr>
                          <w:sz w:val="32"/>
                          <w:szCs w:val="32"/>
                        </w:rPr>
                      </w:pPr>
                    </w:p>
                  </w:txbxContent>
                </v:textbox>
                <w10:wrap type="square" anchorx="margin"/>
              </v:shape>
            </w:pict>
          </mc:Fallback>
        </mc:AlternateContent>
      </w:r>
    </w:p>
    <w:p w:rsidR="00710CA2" w:rsidRDefault="00710CA2" w:rsidP="00710CA2">
      <w:pPr>
        <w:spacing w:before="120"/>
        <w:ind w:left="115"/>
        <w:rPr>
          <w:spacing w:val="-2"/>
          <w:sz w:val="20"/>
        </w:rPr>
      </w:pPr>
      <w:r>
        <w:rPr>
          <w:noProof/>
          <w:lang w:eastAsia="en-GB"/>
        </w:rPr>
        <w:drawing>
          <wp:anchor distT="0" distB="0" distL="114300" distR="114300" simplePos="0" relativeHeight="251672576" behindDoc="0" locked="0" layoutInCell="1" allowOverlap="1" wp14:anchorId="66BFA655" wp14:editId="615CEEFB">
            <wp:simplePos x="0" y="0"/>
            <wp:positionH relativeFrom="margin">
              <wp:align>center</wp:align>
            </wp:positionH>
            <wp:positionV relativeFrom="paragraph">
              <wp:posOffset>252523</wp:posOffset>
            </wp:positionV>
            <wp:extent cx="6834021" cy="1628775"/>
            <wp:effectExtent l="0" t="0" r="508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811" t="18921" r="8042" b="45004"/>
                    <a:stretch/>
                  </pic:blipFill>
                  <pic:spPr bwMode="auto">
                    <a:xfrm>
                      <a:off x="0" y="0"/>
                      <a:ext cx="6834021"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Default="00710CA2" w:rsidP="00710CA2">
      <w:pPr>
        <w:spacing w:before="120"/>
        <w:ind w:left="115"/>
        <w:rPr>
          <w:spacing w:val="-2"/>
          <w:sz w:val="20"/>
        </w:rPr>
      </w:pPr>
    </w:p>
    <w:p w:rsidR="00710CA2" w:rsidRPr="0009436E" w:rsidRDefault="00710CA2" w:rsidP="00710CA2">
      <w:pPr>
        <w:pStyle w:val="BodyText"/>
        <w:spacing w:before="8"/>
        <w:ind w:left="0"/>
        <w:rPr>
          <w:rFonts w:asciiTheme="minorHAnsi" w:hAnsiTheme="minorHAnsi" w:cstheme="minorHAnsi"/>
          <w:sz w:val="18"/>
        </w:rPr>
      </w:pPr>
    </w:p>
    <w:p w:rsidR="00710CA2" w:rsidRPr="0009436E" w:rsidRDefault="00710CA2" w:rsidP="00710CA2">
      <w:pPr>
        <w:ind w:left="115"/>
        <w:rPr>
          <w:rFonts w:asciiTheme="minorHAnsi" w:hAnsiTheme="minorHAnsi" w:cstheme="minorHAnsi"/>
          <w:sz w:val="20"/>
        </w:rPr>
      </w:pPr>
      <w:r w:rsidRPr="0009436E">
        <w:rPr>
          <w:rFonts w:asciiTheme="minorHAnsi" w:hAnsiTheme="minorHAnsi" w:cstheme="minorHAnsi"/>
          <w:b/>
          <w:sz w:val="20"/>
        </w:rPr>
        <w:t xml:space="preserve">Able to manage resources and time </w:t>
      </w:r>
      <w:r w:rsidRPr="0009436E">
        <w:rPr>
          <w:rFonts w:asciiTheme="minorHAnsi" w:hAnsiTheme="minorHAnsi" w:cstheme="minorHAnsi"/>
          <w:sz w:val="20"/>
        </w:rPr>
        <w:t xml:space="preserve">— checks that students are able to plan and work with a level of independence   </w:t>
      </w:r>
    </w:p>
    <w:p w:rsidR="00710CA2" w:rsidRDefault="00710CA2" w:rsidP="00710CA2">
      <w:pPr>
        <w:pStyle w:val="BodyText"/>
      </w:pPr>
      <w:r>
        <w:rPr>
          <w:b/>
        </w:rPr>
        <w:t xml:space="preserve">Understand how to develop their instrument technique – </w:t>
      </w:r>
      <w:r>
        <w:t xml:space="preserve">ensures students know what they need to do to improve their playing technique  </w:t>
      </w:r>
    </w:p>
    <w:p w:rsidR="00710CA2" w:rsidRDefault="00710CA2" w:rsidP="00710CA2">
      <w:pPr>
        <w:pStyle w:val="BodyText"/>
      </w:pPr>
      <w:r>
        <w:rPr>
          <w:b/>
        </w:rPr>
        <w:t xml:space="preserve">Able to successfully prepare for performance </w:t>
      </w:r>
      <w:r>
        <w:t xml:space="preserve">—checks that students are on track with their preparation and understand how to progress  </w:t>
      </w:r>
    </w:p>
    <w:p w:rsidR="00710CA2" w:rsidRDefault="00710CA2" w:rsidP="00710CA2">
      <w:pPr>
        <w:pStyle w:val="BodyText"/>
        <w:spacing w:before="167"/>
      </w:pPr>
      <w:r>
        <w:rPr>
          <w:b/>
        </w:rPr>
        <w:t xml:space="preserve">Able to successfully work with others </w:t>
      </w:r>
      <w:r>
        <w:t xml:space="preserve">— a check that students are able to work as part of group while making progress </w:t>
      </w:r>
    </w:p>
    <w:p w:rsidR="00710CA2" w:rsidRDefault="00710CA2" w:rsidP="00710CA2">
      <w:pPr>
        <w:pStyle w:val="BodyText"/>
        <w:spacing w:before="119"/>
      </w:pPr>
      <w:r>
        <w:rPr>
          <w:b/>
        </w:rPr>
        <w:t>Able to accurately follow an accompaniment</w:t>
      </w:r>
      <w:r>
        <w:t xml:space="preserve">— ensures students can play along with a backing track or ensemble </w:t>
      </w:r>
    </w:p>
    <w:p w:rsidR="00710CA2" w:rsidRDefault="00710CA2" w:rsidP="00710CA2">
      <w:pPr>
        <w:pStyle w:val="BodyText"/>
        <w:spacing w:before="119"/>
      </w:pPr>
      <w:r>
        <w:rPr>
          <w:b/>
        </w:rPr>
        <w:t xml:space="preserve">Able to perform a range of song repertoire </w:t>
      </w:r>
      <w:r>
        <w:t xml:space="preserve">— a check that students can perform songs from different genres </w:t>
      </w: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p>
    <w:p w:rsidR="00710CA2" w:rsidRDefault="00710CA2" w:rsidP="00710CA2">
      <w:pPr>
        <w:pStyle w:val="BodyText"/>
        <w:spacing w:before="119"/>
      </w:pPr>
      <w:r>
        <w:rPr>
          <w:noProof/>
          <w:lang w:val="en-GB" w:eastAsia="en-GB"/>
        </w:rPr>
        <mc:AlternateContent>
          <mc:Choice Requires="wps">
            <w:drawing>
              <wp:anchor distT="45720" distB="45720" distL="114300" distR="114300" simplePos="0" relativeHeight="251666432" behindDoc="0" locked="0" layoutInCell="1" allowOverlap="1" wp14:anchorId="10E8AF8B" wp14:editId="49A31C05">
                <wp:simplePos x="0" y="0"/>
                <wp:positionH relativeFrom="page">
                  <wp:posOffset>1524000</wp:posOffset>
                </wp:positionH>
                <wp:positionV relativeFrom="paragraph">
                  <wp:posOffset>221</wp:posOffset>
                </wp:positionV>
                <wp:extent cx="4491355" cy="350520"/>
                <wp:effectExtent l="0" t="0" r="23495"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1355" cy="350520"/>
                        </a:xfrm>
                        <a:prstGeom prst="rect">
                          <a:avLst/>
                        </a:prstGeom>
                        <a:solidFill>
                          <a:srgbClr val="FFFFFF"/>
                        </a:solidFill>
                        <a:ln w="9525">
                          <a:solidFill>
                            <a:srgbClr val="000000"/>
                          </a:solidFill>
                          <a:miter lim="800000"/>
                          <a:headEnd/>
                          <a:tailEnd/>
                        </a:ln>
                      </wps:spPr>
                      <wps:txbx>
                        <w:txbxContent>
                          <w:p w:rsidR="00710CA2" w:rsidRPr="00C85B65" w:rsidRDefault="00710CA2" w:rsidP="00710CA2">
                            <w:pPr>
                              <w:jc w:val="center"/>
                              <w:rPr>
                                <w:sz w:val="32"/>
                                <w:szCs w:val="32"/>
                              </w:rPr>
                            </w:pPr>
                            <w:r>
                              <w:rPr>
                                <w:sz w:val="32"/>
                                <w:szCs w:val="32"/>
                              </w:rPr>
                              <w:t>Music Assessment Model: Year 11 Autumn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8AF8B" id="_x0000_s1031" type="#_x0000_t202" style="position:absolute;left:0;text-align:left;margin-left:120pt;margin-top:0;width:353.65pt;height:27.6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">
                <v:textbox>
                  <w:txbxContent>
                    <w:p w:rsidR="00710CA2" w:rsidRPr="00C85B65" w:rsidRDefault="00710CA2" w:rsidP="00710CA2">
                      <w:pPr>
                        <w:jc w:val="center"/>
                        <w:rPr>
                          <w:sz w:val="32"/>
                          <w:szCs w:val="32"/>
                        </w:rPr>
                      </w:pPr>
                      <w:r>
                        <w:rPr>
                          <w:sz w:val="32"/>
                          <w:szCs w:val="32"/>
                        </w:rPr>
                        <w:t>Music Assessment Model: Year 11 Autumn Term</w:t>
                      </w:r>
                    </w:p>
                  </w:txbxContent>
                </v:textbox>
                <w10:wrap type="square" anchorx="page"/>
              </v:shape>
            </w:pict>
          </mc:Fallback>
        </mc:AlternateContent>
      </w:r>
    </w:p>
    <w:p w:rsidR="00710CA2" w:rsidRDefault="00710CA2" w:rsidP="00710CA2">
      <w:pPr>
        <w:pStyle w:val="BodyText"/>
        <w:spacing w:before="119"/>
        <w:ind w:left="0"/>
      </w:pPr>
    </w:p>
    <w:p w:rsidR="00710CA2" w:rsidRDefault="00710CA2" w:rsidP="00710CA2">
      <w:pPr>
        <w:pStyle w:val="BodyText"/>
        <w:spacing w:before="119"/>
        <w:ind w:left="0"/>
      </w:pPr>
      <w:r>
        <w:rPr>
          <w:noProof/>
          <w:lang w:val="en-GB" w:eastAsia="en-GB"/>
        </w:rPr>
        <w:drawing>
          <wp:anchor distT="0" distB="0" distL="114300" distR="114300" simplePos="0" relativeHeight="251668480" behindDoc="0" locked="0" layoutInCell="1" allowOverlap="1" wp14:anchorId="1176D252" wp14:editId="166F59DA">
            <wp:simplePos x="0" y="0"/>
            <wp:positionH relativeFrom="margin">
              <wp:align>center</wp:align>
            </wp:positionH>
            <wp:positionV relativeFrom="paragraph">
              <wp:posOffset>153508</wp:posOffset>
            </wp:positionV>
            <wp:extent cx="6763626" cy="1864426"/>
            <wp:effectExtent l="0" t="0" r="0" b="2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0086" t="16041" r="12244" b="45899"/>
                    <a:stretch/>
                  </pic:blipFill>
                  <pic:spPr bwMode="auto">
                    <a:xfrm>
                      <a:off x="0" y="0"/>
                      <a:ext cx="6763626" cy="18644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0" w:line="285" w:lineRule="auto"/>
        <w:ind w:right="88"/>
      </w:pPr>
      <w:r w:rsidRPr="00A56DA3">
        <w:rPr>
          <w:b/>
        </w:rPr>
        <w:t>Able to interpret a music brief</w:t>
      </w:r>
      <w:r>
        <w:t xml:space="preserve">—checks students are able to understand a music brief </w:t>
      </w:r>
    </w:p>
    <w:p w:rsidR="00710CA2" w:rsidRDefault="00710CA2" w:rsidP="00710CA2">
      <w:pPr>
        <w:pStyle w:val="BodyText"/>
        <w:spacing w:before="0" w:line="285" w:lineRule="auto"/>
        <w:ind w:right="88"/>
        <w:rPr>
          <w:bCs/>
        </w:rPr>
      </w:pPr>
      <w:r w:rsidRPr="00A56DA3">
        <w:rPr>
          <w:b/>
        </w:rPr>
        <w:t>Able to respond appropriately to a music brief</w:t>
      </w:r>
      <w:r>
        <w:rPr>
          <w:b/>
        </w:rPr>
        <w:t xml:space="preserve">– </w:t>
      </w:r>
      <w:r>
        <w:rPr>
          <w:bCs/>
        </w:rPr>
        <w:t xml:space="preserve">ensures students can respond appropriately to a given music brief </w:t>
      </w:r>
    </w:p>
    <w:p w:rsidR="00710CA2" w:rsidRDefault="00710CA2" w:rsidP="00710CA2">
      <w:pPr>
        <w:pStyle w:val="BodyText"/>
        <w:spacing w:before="0" w:line="285" w:lineRule="auto"/>
        <w:ind w:right="88"/>
      </w:pPr>
      <w:r w:rsidRPr="00A56DA3">
        <w:rPr>
          <w:b/>
        </w:rPr>
        <w:t>Able to plan a stylistically different cover song</w:t>
      </w:r>
      <w:r>
        <w:t xml:space="preserve">— checks students are able to consider how they will cover a song in a different style </w:t>
      </w:r>
    </w:p>
    <w:p w:rsidR="00710CA2" w:rsidRDefault="00710CA2" w:rsidP="00710CA2">
      <w:pPr>
        <w:pStyle w:val="BodyText"/>
        <w:spacing w:before="0" w:line="285" w:lineRule="auto"/>
        <w:ind w:right="88"/>
        <w:rPr>
          <w:bCs/>
        </w:rPr>
      </w:pPr>
      <w:r w:rsidRPr="00175ADB">
        <w:rPr>
          <w:b/>
        </w:rPr>
        <w:t>Able to produce and perform a stylistically different cover song</w:t>
      </w:r>
      <w:r>
        <w:t xml:space="preserve">– checks students are able to produce or perform a cover song in a different genre </w:t>
      </w:r>
    </w:p>
    <w:p w:rsidR="00710CA2" w:rsidRDefault="00710CA2" w:rsidP="00710CA2">
      <w:pPr>
        <w:pStyle w:val="BodyText"/>
        <w:spacing w:before="0" w:line="285" w:lineRule="auto"/>
        <w:ind w:right="88"/>
        <w:rPr>
          <w:bCs/>
        </w:rPr>
      </w:pPr>
      <w:r w:rsidRPr="00175ADB">
        <w:rPr>
          <w:b/>
        </w:rPr>
        <w:t>Able to review the music product against the brief</w:t>
      </w:r>
      <w:r>
        <w:t xml:space="preserve">— ensures students understand how to review their product in comparison to the brief </w:t>
      </w:r>
    </w:p>
    <w:p w:rsidR="00710CA2" w:rsidRDefault="00710CA2"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p>
    <w:p w:rsidR="0009436E" w:rsidRDefault="0009436E" w:rsidP="00710CA2">
      <w:pPr>
        <w:pStyle w:val="BodyText"/>
        <w:spacing w:before="119"/>
        <w:ind w:left="0"/>
      </w:pPr>
      <w:bookmarkStart w:id="0" w:name="_GoBack"/>
      <w:bookmarkEnd w:id="0"/>
    </w:p>
    <w:p w:rsidR="00710CA2" w:rsidRDefault="00710CA2" w:rsidP="00710CA2">
      <w:pPr>
        <w:pStyle w:val="BodyText"/>
        <w:spacing w:before="119"/>
        <w:ind w:left="0"/>
      </w:pPr>
      <w:r>
        <w:rPr>
          <w:noProof/>
          <w:lang w:val="en-GB" w:eastAsia="en-GB"/>
        </w:rPr>
        <mc:AlternateContent>
          <mc:Choice Requires="wps">
            <w:drawing>
              <wp:anchor distT="45720" distB="45720" distL="114300" distR="114300" simplePos="0" relativeHeight="251667456" behindDoc="0" locked="0" layoutInCell="1" allowOverlap="1" wp14:anchorId="48D6AD4D" wp14:editId="6EC34A25">
                <wp:simplePos x="0" y="0"/>
                <wp:positionH relativeFrom="margin">
                  <wp:align>center</wp:align>
                </wp:positionH>
                <wp:positionV relativeFrom="paragraph">
                  <wp:posOffset>81915</wp:posOffset>
                </wp:positionV>
                <wp:extent cx="4612005" cy="350520"/>
                <wp:effectExtent l="0" t="0" r="17145"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2005" cy="350520"/>
                        </a:xfrm>
                        <a:prstGeom prst="rect">
                          <a:avLst/>
                        </a:prstGeom>
                        <a:solidFill>
                          <a:srgbClr val="FFFFFF"/>
                        </a:solidFill>
                        <a:ln w="9525">
                          <a:solidFill>
                            <a:srgbClr val="000000"/>
                          </a:solidFill>
                          <a:miter lim="800000"/>
                          <a:headEnd/>
                          <a:tailEnd/>
                        </a:ln>
                      </wps:spPr>
                      <wps:txbx>
                        <w:txbxContent>
                          <w:p w:rsidR="00710CA2" w:rsidRDefault="00710CA2" w:rsidP="00710CA2">
                            <w:pPr>
                              <w:jc w:val="center"/>
                              <w:rPr>
                                <w:sz w:val="32"/>
                                <w:szCs w:val="32"/>
                              </w:rPr>
                            </w:pPr>
                            <w:r>
                              <w:rPr>
                                <w:sz w:val="32"/>
                                <w:szCs w:val="32"/>
                              </w:rPr>
                              <w:t>Music Assessment Model: Year 11 Spring Term</w:t>
                            </w:r>
                          </w:p>
                          <w:p w:rsidR="00710CA2" w:rsidRDefault="00710CA2" w:rsidP="00710CA2">
                            <w:pPr>
                              <w:jc w:val="center"/>
                              <w:rPr>
                                <w:sz w:val="32"/>
                                <w:szCs w:val="32"/>
                              </w:rPr>
                            </w:pPr>
                          </w:p>
                          <w:p w:rsidR="00710CA2" w:rsidRDefault="00710CA2" w:rsidP="00710CA2">
                            <w:pPr>
                              <w:jc w:val="center"/>
                              <w:rPr>
                                <w:sz w:val="32"/>
                                <w:szCs w:val="32"/>
                              </w:rPr>
                            </w:pPr>
                          </w:p>
                          <w:p w:rsidR="00710CA2" w:rsidRDefault="00710CA2" w:rsidP="00710CA2">
                            <w:pPr>
                              <w:jc w:val="center"/>
                              <w:rPr>
                                <w:sz w:val="32"/>
                                <w:szCs w:val="32"/>
                              </w:rPr>
                            </w:pPr>
                          </w:p>
                          <w:p w:rsidR="00710CA2" w:rsidRDefault="00710CA2" w:rsidP="00710CA2">
                            <w:pPr>
                              <w:jc w:val="center"/>
                              <w:rPr>
                                <w:sz w:val="32"/>
                                <w:szCs w:val="32"/>
                              </w:rPr>
                            </w:pPr>
                          </w:p>
                          <w:p w:rsidR="00710CA2" w:rsidRPr="00C85B65" w:rsidRDefault="00710CA2" w:rsidP="00710CA2">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6AD4D" id="_x0000_s1032" type="#_x0000_t202" style="position:absolute;margin-left:0;margin-top:6.45pt;width:363.15pt;height:27.6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">
                <v:textbox>
                  <w:txbxContent>
                    <w:p w:rsidR="00710CA2" w:rsidRDefault="00710CA2" w:rsidP="00710CA2">
                      <w:pPr>
                        <w:jc w:val="center"/>
                        <w:rPr>
                          <w:sz w:val="32"/>
                          <w:szCs w:val="32"/>
                        </w:rPr>
                      </w:pPr>
                      <w:r>
                        <w:rPr>
                          <w:sz w:val="32"/>
                          <w:szCs w:val="32"/>
                        </w:rPr>
                        <w:t>Music Assessment Model: Year 11 Spring Term</w:t>
                      </w:r>
                    </w:p>
                    <w:p w:rsidR="00710CA2" w:rsidRDefault="00710CA2" w:rsidP="00710CA2">
                      <w:pPr>
                        <w:jc w:val="center"/>
                        <w:rPr>
                          <w:sz w:val="32"/>
                          <w:szCs w:val="32"/>
                        </w:rPr>
                      </w:pPr>
                    </w:p>
                    <w:p w:rsidR="00710CA2" w:rsidRDefault="00710CA2" w:rsidP="00710CA2">
                      <w:pPr>
                        <w:jc w:val="center"/>
                        <w:rPr>
                          <w:sz w:val="32"/>
                          <w:szCs w:val="32"/>
                        </w:rPr>
                      </w:pPr>
                    </w:p>
                    <w:p w:rsidR="00710CA2" w:rsidRDefault="00710CA2" w:rsidP="00710CA2">
                      <w:pPr>
                        <w:jc w:val="center"/>
                        <w:rPr>
                          <w:sz w:val="32"/>
                          <w:szCs w:val="32"/>
                        </w:rPr>
                      </w:pPr>
                    </w:p>
                    <w:p w:rsidR="00710CA2" w:rsidRDefault="00710CA2" w:rsidP="00710CA2">
                      <w:pPr>
                        <w:jc w:val="center"/>
                        <w:rPr>
                          <w:sz w:val="32"/>
                          <w:szCs w:val="32"/>
                        </w:rPr>
                      </w:pPr>
                    </w:p>
                    <w:p w:rsidR="00710CA2" w:rsidRPr="00C85B65" w:rsidRDefault="00710CA2" w:rsidP="00710CA2">
                      <w:pPr>
                        <w:jc w:val="center"/>
                        <w:rPr>
                          <w:sz w:val="32"/>
                          <w:szCs w:val="32"/>
                        </w:rPr>
                      </w:pPr>
                    </w:p>
                  </w:txbxContent>
                </v:textbox>
                <w10:wrap type="square" anchorx="margin"/>
              </v:shape>
            </w:pict>
          </mc:Fallback>
        </mc:AlternateContent>
      </w:r>
    </w:p>
    <w:p w:rsidR="00710CA2" w:rsidRDefault="00710CA2" w:rsidP="00710CA2">
      <w:pPr>
        <w:pStyle w:val="BodyText"/>
        <w:spacing w:before="119"/>
        <w:ind w:left="0"/>
      </w:pPr>
    </w:p>
    <w:p w:rsidR="00710CA2" w:rsidRDefault="00710CA2" w:rsidP="00710CA2">
      <w:pPr>
        <w:pStyle w:val="BodyText"/>
        <w:spacing w:before="119"/>
        <w:ind w:left="0"/>
      </w:pPr>
      <w:r>
        <w:rPr>
          <w:noProof/>
          <w:lang w:val="en-GB" w:eastAsia="en-GB"/>
        </w:rPr>
        <w:drawing>
          <wp:anchor distT="0" distB="0" distL="114300" distR="114300" simplePos="0" relativeHeight="251673600" behindDoc="0" locked="0" layoutInCell="1" allowOverlap="1" wp14:anchorId="2F02C33D" wp14:editId="1808C21F">
            <wp:simplePos x="0" y="0"/>
            <wp:positionH relativeFrom="margin">
              <wp:align>center</wp:align>
            </wp:positionH>
            <wp:positionV relativeFrom="paragraph">
              <wp:posOffset>179114</wp:posOffset>
            </wp:positionV>
            <wp:extent cx="6470694" cy="1508166"/>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9379" t="19815" r="12421" b="47784"/>
                    <a:stretch/>
                  </pic:blipFill>
                  <pic:spPr bwMode="auto">
                    <a:xfrm>
                      <a:off x="0" y="0"/>
                      <a:ext cx="6470694" cy="15081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710CA2" w:rsidRDefault="00710CA2" w:rsidP="00710CA2">
      <w:pPr>
        <w:pStyle w:val="BodyText"/>
        <w:spacing w:before="119"/>
        <w:ind w:left="0"/>
      </w:pPr>
    </w:p>
    <w:p w:rsidR="000A1A37" w:rsidRDefault="000A1A37" w:rsidP="00103461"/>
    <w:sectPr w:rsidR="000A1A37" w:rsidSect="00BF2A97">
      <w:headerReference w:type="even" r:id="rId15"/>
      <w:head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9436E">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9436E">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9436E"/>
    <w:rsid w:val="000A1A37"/>
    <w:rsid w:val="00103461"/>
    <w:rsid w:val="00415886"/>
    <w:rsid w:val="004B0EF8"/>
    <w:rsid w:val="00503C63"/>
    <w:rsid w:val="00517497"/>
    <w:rsid w:val="00546692"/>
    <w:rsid w:val="005F2ACB"/>
    <w:rsid w:val="00674C20"/>
    <w:rsid w:val="00710CA2"/>
    <w:rsid w:val="00911894"/>
    <w:rsid w:val="0091480C"/>
    <w:rsid w:val="009204F4"/>
    <w:rsid w:val="00A243FF"/>
    <w:rsid w:val="00BF2A97"/>
    <w:rsid w:val="00CB4ABD"/>
    <w:rsid w:val="00CF040C"/>
    <w:rsid w:val="00D32E9C"/>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B4C5E79"/>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table" w:styleId="TableGrid">
    <w:name w:val="Table Grid"/>
    <w:basedOn w:val="TableNormal"/>
    <w:uiPriority w:val="39"/>
    <w:rsid w:val="00103461"/>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10CA2"/>
    <w:pPr>
      <w:widowControl w:val="0"/>
      <w:autoSpaceDE w:val="0"/>
      <w:autoSpaceDN w:val="0"/>
      <w:spacing w:before="166" w:after="0" w:line="240" w:lineRule="auto"/>
      <w:ind w:left="115"/>
    </w:pPr>
    <w:rPr>
      <w:rFonts w:ascii="Calibri" w:eastAsia="Calibri" w:hAnsi="Calibri" w:cs="Calibri"/>
      <w:sz w:val="20"/>
      <w:szCs w:val="20"/>
      <w:lang w:val="en-US"/>
    </w:rPr>
  </w:style>
  <w:style w:type="character" w:customStyle="1" w:styleId="BodyTextChar">
    <w:name w:val="Body Text Char"/>
    <w:basedOn w:val="DefaultParagraphFont"/>
    <w:link w:val="BodyText"/>
    <w:uiPriority w:val="1"/>
    <w:rsid w:val="00710CA2"/>
    <w:rPr>
      <w:rFonts w:ascii="Calibri" w:eastAsia="Calibri" w:hAnsi="Calibri" w:cs="Calibr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F236839891D43F2AC34013365D5B7CB"/>
        <w:category>
          <w:name w:val="General"/>
          <w:gallery w:val="placeholder"/>
        </w:category>
        <w:types>
          <w:type w:val="bbPlcHdr"/>
        </w:types>
        <w:behaviors>
          <w:behavior w:val="content"/>
        </w:behaviors>
        <w:guid w:val="{34CCF113-00C2-4209-A69C-D2B666317CB6}"/>
      </w:docPartPr>
      <w:docPartBody>
        <w:p w:rsidR="0003681F" w:rsidRDefault="00222E9A" w:rsidP="00222E9A">
          <w:pPr>
            <w:pStyle w:val="FF236839891D43F2AC34013365D5B7CB"/>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3681F"/>
    <w:rsid w:val="00042C9C"/>
    <w:rsid w:val="00222E9A"/>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 w:type="paragraph" w:customStyle="1" w:styleId="FF236839891D43F2AC34013365D5B7CB">
    <w:name w:val="FF236839891D43F2AC34013365D5B7CB"/>
    <w:rsid w:val="00222E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C65747-A00B-42AA-AC6A-BC0413E14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jake pinnington</cp:lastModifiedBy>
  <cp:revision>3</cp:revision>
  <dcterms:created xsi:type="dcterms:W3CDTF">2023-07-06T12:35:00Z</dcterms:created>
  <dcterms:modified xsi:type="dcterms:W3CDTF">2023-07-10T08:48:00Z</dcterms:modified>
</cp:coreProperties>
</file>