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Pr="000A1A37" w:rsidR="000A1A37" w:rsidP="000A1A37" w:rsidRDefault="000A1A37" w14:paraId="672A6659" w14:textId="7777777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150D86E4" w14:textId="77777777">
              <w:pPr>
                <w:pStyle w:val="Style2"/>
                <w:rPr>
                  <w:caps/>
                  <w:sz w:val="80"/>
                  <w:szCs w:val="80"/>
                </w:rPr>
              </w:pPr>
              <w:r w:rsidRPr="0091480C">
                <w:t>Our Lady’s Catholic College</w:t>
              </w:r>
            </w:p>
          </w:sdtContent>
        </w:sdt>
        <w:p w:rsidR="009204F4" w:rsidP="009204F4" w:rsidRDefault="009204F4" w14:paraId="0A37501D" w14:textId="77777777">
          <w:pPr>
            <w:tabs>
              <w:tab w:val="left" w:pos="1937"/>
            </w:tabs>
          </w:pPr>
        </w:p>
        <w:p w:rsidR="009204F4" w:rsidP="009204F4" w:rsidRDefault="009204F4" w14:paraId="5DAB6C7B" w14:textId="77777777">
          <w:pPr>
            <w:tabs>
              <w:tab w:val="left" w:pos="1937"/>
            </w:tabs>
          </w:pPr>
        </w:p>
        <w:p w:rsidR="009204F4" w:rsidP="009204F4" w:rsidRDefault="009204F4" w14:paraId="02EB378F" w14:textId="77777777">
          <w:pPr>
            <w:tabs>
              <w:tab w:val="left" w:pos="1937"/>
            </w:tabs>
          </w:pPr>
        </w:p>
        <w:p w:rsidR="009204F4" w:rsidP="009204F4" w:rsidRDefault="009204F4" w14:paraId="6A05A809" w14:textId="77777777">
          <w:pPr>
            <w:tabs>
              <w:tab w:val="left" w:pos="1937"/>
            </w:tabs>
          </w:pPr>
        </w:p>
        <w:p w:rsidR="009204F4" w:rsidP="009204F4" w:rsidRDefault="009204F4" w14:paraId="5A39BBE3" w14:textId="77777777">
          <w:pPr>
            <w:tabs>
              <w:tab w:val="left" w:pos="1937"/>
            </w:tabs>
          </w:pPr>
        </w:p>
        <w:p w:rsidR="009204F4" w:rsidP="009204F4" w:rsidRDefault="009204F4" w14:paraId="41C8F396" w14:textId="77777777">
          <w:pPr>
            <w:tabs>
              <w:tab w:val="left" w:pos="1937"/>
            </w:tabs>
          </w:pPr>
        </w:p>
        <w:p w:rsidR="009204F4" w:rsidP="009204F4" w:rsidRDefault="009204F4" w14:paraId="72A3D3EC" w14:textId="77777777">
          <w:pPr>
            <w:tabs>
              <w:tab w:val="left" w:pos="1937"/>
            </w:tabs>
          </w:pPr>
        </w:p>
        <w:p w:rsidR="009204F4" w:rsidP="009204F4" w:rsidRDefault="009204F4" w14:paraId="0D0B940D" w14:textId="77777777">
          <w:pPr>
            <w:tabs>
              <w:tab w:val="left" w:pos="1937"/>
            </w:tabs>
          </w:pPr>
        </w:p>
        <w:p w:rsidR="009204F4" w:rsidP="009204F4" w:rsidRDefault="009204F4" w14:paraId="0E27B00A" w14:textId="77777777">
          <w:pPr>
            <w:tabs>
              <w:tab w:val="left" w:pos="1937"/>
            </w:tabs>
          </w:pPr>
        </w:p>
        <w:p w:rsidR="009204F4" w:rsidP="009204F4" w:rsidRDefault="007A640A" w14:paraId="60061E4C" w14:textId="77777777">
          <w:pPr>
            <w:tabs>
              <w:tab w:val="left" w:pos="1937"/>
            </w:tabs>
          </w:pPr>
        </w:p>
      </w:sdtContent>
    </w:sdt>
    <w:p w:rsidR="00FA4ADF" w:rsidP="000A1A37" w:rsidRDefault="000A1A37" w14:paraId="44EAFD9C" w14:textId="77777777">
      <w:pPr>
        <w:tabs>
          <w:tab w:val="left" w:pos="8070"/>
        </w:tabs>
      </w:pPr>
      <w:r>
        <w:tab/>
      </w:r>
    </w:p>
    <w:p w:rsidR="00FA4ADF" w:rsidRDefault="00FA4ADF" w14:paraId="4B94D5A5" w14:textId="77777777"/>
    <w:p w:rsidR="00FA4ADF" w:rsidRDefault="00FA4ADF" w14:paraId="3DEEC669" w14:textId="77777777"/>
    <w:p w:rsidR="00FA4ADF" w:rsidRDefault="000A1A37" w14:paraId="309A72D9" w14:textId="7777777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43FF" w:rsidR="00BF2A97" w:rsidP="000A1A37" w:rsidRDefault="00A243FF" w14:paraId="2460C86A" w14:textId="7777777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Pr="00FE075A" w:rsidR="006841CE">
                                  <w:rPr>
                                    <w:b/>
                                    <w:caps/>
                                    <w:color w:val="auto"/>
                                    <w:szCs w:val="52"/>
                                  </w:rPr>
                                  <w:t>Drama Curriculum intent</w:t>
                                </w:r>
                              </w:sdtContent>
                            </w:sdt>
                          </w:p>
                          <w:p w:rsidRPr="005F2ACB" w:rsidR="00BF2A97" w:rsidRDefault="007A640A" w14:paraId="4B3FD267"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http://schemas.openxmlformats.org/drawingml/2006/main">
            <w:pict w14:anchorId="012DB966">
              <v:shapetype id="_x0000_t202" coordsize="21600,21600" o:spt="202" path="m,l,21600r21600,l21600,xe" w14:anchorId="52792AB6">
                <v:stroke joinstyle="miter"/>
                <v:path gradientshapeok="t" o:connecttype="rect"/>
              </v:shapetype>
              <v:shape id="Text Box 14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v:textbox inset="0,0,0,0">
                  <w:txbxContent>
                    <w:p w:rsidRPr="00A243FF" w:rsidR="00BF2A97" w:rsidP="000A1A37" w:rsidRDefault="00A243FF" w14:paraId="1C6847EF" wp14:textId="77777777">
                      <w:pPr>
                        <w:pStyle w:val="SubjectStyle"/>
                        <w:rPr>
                          <w:caps/>
                          <w:color w:val="5B9BD5" w:themeColor="accent1"/>
                          <w:sz w:val="28"/>
                        </w:rPr>
                      </w:pPr>
                      <w:r>
                        <w:rPr>
                          <w:caps/>
                          <w:color w:val="5B9BD5" w:themeColor="accent1"/>
                          <w:sz w:val="28"/>
                        </w:rPr>
                        <w:softHyphen/>
                      </w:r>
                      <w:sdt>
                        <w:sdtPr>
                          <w:id w:val="567788092"/>
                          <w:rPr>
                            <w:caps/>
                            <w:color w:val="5B9BD5" w:themeColor="accent1"/>
                            <w:sz w:val="28"/>
                          </w:rPr>
                          <w:alias w:val="Subject"/>
                          <w:tag w:val="Subject"/>
                          <w:id w:val="1035160146"/>
                          <w:placeholder>
                            <w:docPart w:val="F21479DA29D844E5A9EC7771B527AC7E"/>
                          </w:placeholder>
                        </w:sdtPr>
                        <w:sdtEndPr/>
                        <w:sdtContent>
                          <w:r w:rsidRPr="00FE075A" w:rsidR="006841CE">
                            <w:rPr>
                              <w:b/>
                              <w:caps/>
                              <w:color w:val="auto"/>
                              <w:szCs w:val="52"/>
                            </w:rPr>
                            <w:t>Drama Curriculum intent</w:t>
                          </w:r>
                        </w:sdtContent>
                      </w:sdt>
                    </w:p>
                    <w:p w:rsidRPr="005F2ACB" w:rsidR="00BF2A97" w:rsidRDefault="004D5732" w14:paraId="522AE0B4" wp14:textId="77777777">
                      <w:pPr>
                        <w:pStyle w:val="NoSpacing"/>
                        <w:jc w:val="center"/>
                        <w:rPr>
                          <w:color w:val="538135" w:themeColor="accent6" w:themeShade="BF"/>
                          <w:sz w:val="18"/>
                          <w:szCs w:val="18"/>
                        </w:rPr>
                      </w:pPr>
                      <w:sdt>
                        <w:sdtPr>
                          <w:id w:val="1634713502"/>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14:paraId="3656B9AB" w14:textId="77777777"/>
    <w:p w:rsidR="00A243FF" w:rsidRDefault="00A243FF" w14:paraId="45FB0818" w14:textId="77777777"/>
    <w:p w:rsidR="00A243FF" w:rsidRDefault="00A243FF" w14:paraId="049F31CB" w14:textId="77777777"/>
    <w:p w:rsidR="000A1A37" w:rsidRDefault="000A1A37" w14:paraId="53128261" w14:textId="77777777"/>
    <w:p w:rsidR="000A1A37" w:rsidRDefault="000A1A37" w14:paraId="62486C05" w14:textId="77777777"/>
    <w:p w:rsidR="000A1A37" w:rsidRDefault="000A1A37" w14:paraId="4101652C" w14:textId="77777777"/>
    <w:p w:rsidR="000A1A37" w:rsidRDefault="000A1A37" w14:paraId="4B99056E" w14:textId="77777777"/>
    <w:p w:rsidR="3C6B7956" w:rsidP="3C6B7956" w:rsidRDefault="3C6B7956" w14:paraId="6CB279EC" w14:textId="5386BD9A">
      <w:pPr>
        <w:rPr>
          <w:rFonts w:cs="Arial"/>
          <w:i w:val="1"/>
          <w:iCs w:val="1"/>
        </w:rPr>
      </w:pPr>
    </w:p>
    <w:p w:rsidRPr="0018053A" w:rsidR="006841CE" w:rsidP="4478B7B2" w:rsidRDefault="006841CE" w14:paraId="15649EF8" w14:textId="1E4C45D0">
      <w:pPr>
        <w:rPr>
          <w:rFonts w:cs="Arial"/>
        </w:rPr>
      </w:pPr>
      <w:bookmarkStart w:name="_GoBack" w:id="0"/>
      <w:bookmarkEnd w:id="0"/>
      <w:r w:rsidRPr="4478B7B2">
        <w:rPr>
          <w:rFonts w:cs="Arial"/>
          <w:i/>
          <w:iCs/>
        </w:rPr>
        <w:t>“Theatre can be an agent for change, empowerment, enablement and transformation.”</w:t>
      </w:r>
      <w:r w:rsidRPr="4478B7B2">
        <w:rPr>
          <w:rFonts w:cs="Arial"/>
        </w:rPr>
        <w:t xml:space="preserve"> </w:t>
      </w:r>
      <w:r w:rsidRPr="4478B7B2">
        <w:rPr>
          <w:rFonts w:cs="Arial" w:asciiTheme="majorHAnsi" w:hAnsiTheme="majorHAnsi"/>
        </w:rPr>
        <w:t>(McNamara, p. 90).</w:t>
      </w:r>
      <w:r w:rsidRPr="4478B7B2">
        <w:rPr>
          <w:rFonts w:ascii="Arial" w:hAnsi="Arial" w:cs="Arial"/>
        </w:rPr>
        <w:t xml:space="preserve"> </w:t>
      </w:r>
    </w:p>
    <w:p w:rsidRPr="0018053A" w:rsidR="006841CE" w:rsidP="00170F1D" w:rsidRDefault="006841CE" w14:paraId="2DB0DB81" w14:textId="77777777">
      <w:pPr>
        <w:tabs>
          <w:tab w:val="left" w:pos="6946"/>
        </w:tabs>
        <w:rPr>
          <w:rFonts w:cs="Arial"/>
          <w:szCs w:val="24"/>
        </w:rPr>
      </w:pPr>
      <w:r w:rsidRPr="0018053A">
        <w:rPr>
          <w:rFonts w:cs="Arial"/>
          <w:szCs w:val="24"/>
        </w:rPr>
        <w:t xml:space="preserve">Studying Drama and Theatre Studies helps individuals learn skills which are essential in everyday life.  Learners in Drama develop self-discipline which is paramount and transferable to all other subjects.  Working in the Arts allows participants to develop and enhance </w:t>
      </w:r>
      <w:r w:rsidRPr="00404BC2">
        <w:rPr>
          <w:rFonts w:cs="Arial"/>
          <w:szCs w:val="24"/>
        </w:rPr>
        <w:t xml:space="preserve">skills of communication, decision making, resilience and possibly most importantly, empathy.  It allows us to </w:t>
      </w:r>
      <w:r w:rsidRPr="00404BC2">
        <w:rPr>
          <w:szCs w:val="24"/>
        </w:rPr>
        <w:t xml:space="preserve">reconstruct our </w:t>
      </w:r>
      <w:r>
        <w:rPr>
          <w:szCs w:val="24"/>
        </w:rPr>
        <w:t>“</w:t>
      </w:r>
      <w:r w:rsidRPr="006D0EE1">
        <w:rPr>
          <w:i/>
          <w:szCs w:val="24"/>
        </w:rPr>
        <w:t>ordinary perceptions of reality so that we end by seeing the world instead of numbly recognising it</w:t>
      </w:r>
      <w:r w:rsidRPr="00404BC2">
        <w:rPr>
          <w:szCs w:val="24"/>
        </w:rPr>
        <w:t>.” (Heathcote, cited in Drain, 1995</w:t>
      </w:r>
      <w:r>
        <w:rPr>
          <w:szCs w:val="24"/>
        </w:rPr>
        <w:t>, p. 202).</w:t>
      </w:r>
      <w:r w:rsidRPr="00404BC2">
        <w:rPr>
          <w:szCs w:val="24"/>
        </w:rPr>
        <w:t xml:space="preserve">  </w:t>
      </w:r>
      <w:r w:rsidRPr="00404BC2">
        <w:rPr>
          <w:rFonts w:cs="Arial"/>
          <w:szCs w:val="24"/>
        </w:rPr>
        <w:t xml:space="preserve"> Drama and Theatre Studies allows pupils to experience real life in a ‘safe environment;’ giving opportunities for learners to discover themselves; their viewpoints, their experiences and define their identity.  Drama is a medium that is accessible to all (</w:t>
      </w:r>
      <w:proofErr w:type="spellStart"/>
      <w:r w:rsidRPr="00404BC2">
        <w:rPr>
          <w:rFonts w:cs="Arial"/>
          <w:szCs w:val="24"/>
        </w:rPr>
        <w:t>Boal</w:t>
      </w:r>
      <w:proofErr w:type="spellEnd"/>
      <w:r w:rsidRPr="00404BC2">
        <w:rPr>
          <w:rFonts w:cs="Arial"/>
          <w:szCs w:val="24"/>
        </w:rPr>
        <w:t>, 1998; Heathcote &amp; Bolton, 1995) and is a medium that can effect</w:t>
      </w:r>
      <w:r w:rsidRPr="0018053A">
        <w:rPr>
          <w:rFonts w:cs="Arial"/>
          <w:szCs w:val="24"/>
        </w:rPr>
        <w:t xml:space="preserve"> change (</w:t>
      </w:r>
      <w:proofErr w:type="spellStart"/>
      <w:r w:rsidRPr="0018053A">
        <w:rPr>
          <w:rFonts w:cs="Arial"/>
          <w:szCs w:val="24"/>
        </w:rPr>
        <w:t>Boal</w:t>
      </w:r>
      <w:proofErr w:type="spellEnd"/>
      <w:r w:rsidRPr="0018053A">
        <w:rPr>
          <w:rFonts w:cs="Arial"/>
          <w:szCs w:val="24"/>
        </w:rPr>
        <w:t>, 1979</w:t>
      </w:r>
      <w:r>
        <w:rPr>
          <w:rFonts w:cs="Arial"/>
          <w:szCs w:val="24"/>
        </w:rPr>
        <w:t>; Kershaw, 1992; Gallagher, 2001; Nicholson, 2005); something</w:t>
      </w:r>
      <w:r w:rsidRPr="0018053A">
        <w:rPr>
          <w:rFonts w:cs="Arial"/>
          <w:szCs w:val="24"/>
        </w:rPr>
        <w:t xml:space="preserve"> which we encourage our young people to want to do in order to engage with the world outside their own walls.</w:t>
      </w:r>
    </w:p>
    <w:p w:rsidRPr="0018053A" w:rsidR="006841CE" w:rsidP="006841CE" w:rsidRDefault="006841CE" w14:paraId="2AA296FD" w14:textId="77777777">
      <w:pPr>
        <w:rPr>
          <w:rFonts w:cs="Arial"/>
          <w:b/>
          <w:szCs w:val="24"/>
          <w:u w:val="single"/>
        </w:rPr>
      </w:pPr>
      <w:r w:rsidRPr="0018053A">
        <w:rPr>
          <w:rFonts w:cs="Arial"/>
          <w:b/>
          <w:szCs w:val="24"/>
          <w:u w:val="single"/>
        </w:rPr>
        <w:t>‘Big Ideas’</w:t>
      </w:r>
    </w:p>
    <w:p w:rsidRPr="0018053A" w:rsidR="006841CE" w:rsidP="006841CE" w:rsidRDefault="006841CE" w14:paraId="364A5950" w14:textId="77777777">
      <w:pPr>
        <w:rPr>
          <w:szCs w:val="24"/>
        </w:rPr>
      </w:pPr>
      <w:r w:rsidRPr="0018053A">
        <w:rPr>
          <w:rFonts w:cs="Arial"/>
          <w:szCs w:val="24"/>
        </w:rPr>
        <w:t>At Our Lady’s, the subject and medium of Drama and Theatre Studies is often used in an applied context.  Pupils are encouraged to develop their own arguments, their own opinions and experiment in ‘real’</w:t>
      </w:r>
      <w:r>
        <w:rPr>
          <w:rFonts w:cs="Arial"/>
          <w:szCs w:val="24"/>
        </w:rPr>
        <w:t xml:space="preserve"> roles</w:t>
      </w:r>
      <w:r w:rsidRPr="0018053A">
        <w:rPr>
          <w:rFonts w:cs="Arial"/>
          <w:szCs w:val="24"/>
        </w:rPr>
        <w:t xml:space="preserve"> in the safety of the studio.  Schemes of work are skills based initially to encourage pupils to build their confidence in working practically, but also in working with others.  These then develop into socially ‘applied dramas’ in year 8 and 9 where students investigate from within a context.  This includes (but is not limited to) issues based around social deprivation, drug misuse, neglect and crime and punishment.  Pu</w:t>
      </w:r>
      <w:r>
        <w:rPr>
          <w:rFonts w:cs="Arial"/>
          <w:szCs w:val="24"/>
        </w:rPr>
        <w:t>pils engage through a narrative</w:t>
      </w:r>
      <w:r w:rsidRPr="0018053A">
        <w:rPr>
          <w:rFonts w:cs="Arial"/>
          <w:szCs w:val="24"/>
        </w:rPr>
        <w:t xml:space="preserve"> in many cases, which contextualises the issue and from this are able to work within roles to discover (or rediscover) issues that may or may not be familiar to them</w:t>
      </w:r>
      <w:proofErr w:type="gramStart"/>
      <w:r w:rsidRPr="0018053A">
        <w:rPr>
          <w:rFonts w:cs="Arial"/>
          <w:szCs w:val="24"/>
        </w:rPr>
        <w:t xml:space="preserve">:  </w:t>
      </w:r>
      <w:r w:rsidRPr="006D0EE1">
        <w:rPr>
          <w:rFonts w:cs="Arial"/>
          <w:i/>
          <w:szCs w:val="24"/>
        </w:rPr>
        <w:t>“</w:t>
      </w:r>
      <w:proofErr w:type="gramEnd"/>
      <w:r w:rsidRPr="006D0EE1">
        <w:rPr>
          <w:rFonts w:cs="Arial"/>
          <w:i/>
          <w:szCs w:val="24"/>
        </w:rPr>
        <w:t xml:space="preserve">Participants and practitioners will identify or empathise not only with the narratives of the drama but also with each other, and this is often seen as a powerful part of the </w:t>
      </w:r>
      <w:r>
        <w:rPr>
          <w:rFonts w:cs="Arial"/>
          <w:i/>
          <w:szCs w:val="24"/>
        </w:rPr>
        <w:t>process”</w:t>
      </w:r>
      <w:r w:rsidRPr="0018053A">
        <w:rPr>
          <w:rFonts w:cs="Arial"/>
          <w:szCs w:val="24"/>
        </w:rPr>
        <w:t xml:space="preserve"> (Nicholson, 2005, p. 80).  This process empowers students and gives them opportunities to challenge themselves; their viewpoints, opinions and identity, often leading to transformation: </w:t>
      </w:r>
      <w:r w:rsidRPr="0018053A">
        <w:rPr>
          <w:szCs w:val="24"/>
        </w:rPr>
        <w:t>“</w:t>
      </w:r>
      <w:r w:rsidRPr="006D0EE1">
        <w:rPr>
          <w:i/>
          <w:szCs w:val="24"/>
        </w:rPr>
        <w:t>The applied theatre operates from a central transformative principle: to raise awareness on a particular issue</w:t>
      </w:r>
      <w:r w:rsidRPr="0018053A">
        <w:rPr>
          <w:szCs w:val="24"/>
        </w:rPr>
        <w:t>.” (Taylor, 2003, p. 1).</w:t>
      </w:r>
    </w:p>
    <w:p w:rsidRPr="0018053A" w:rsidR="006841CE" w:rsidP="006841CE" w:rsidRDefault="006841CE" w14:paraId="5D4704CA" w14:textId="77777777">
      <w:pPr>
        <w:rPr>
          <w:szCs w:val="24"/>
        </w:rPr>
      </w:pPr>
      <w:r w:rsidRPr="0018053A">
        <w:rPr>
          <w:rFonts w:cs="Arial"/>
          <w:szCs w:val="24"/>
        </w:rPr>
        <w:t xml:space="preserve">As students reach KS4 and KS5 they follow the exam syllabus but the nature of this allows them some freedom to engage in social dramas even further.  Their devised work at this level allows them to develop work collectively, researching issues that they are engaging with and once again, develop their own understanding and autonomy within a role: </w:t>
      </w:r>
      <w:r w:rsidRPr="0018053A">
        <w:rPr>
          <w:szCs w:val="24"/>
        </w:rPr>
        <w:t>“</w:t>
      </w:r>
      <w:r w:rsidRPr="006D0EE1">
        <w:rPr>
          <w:i/>
          <w:szCs w:val="24"/>
        </w:rPr>
        <w:t>Drama, which invites multiple forms of identification, is potentially a very good vehicle for extending understanding of oneself in relation to others</w:t>
      </w:r>
      <w:r w:rsidRPr="0018053A">
        <w:rPr>
          <w:szCs w:val="24"/>
        </w:rPr>
        <w:t xml:space="preserve">.” (Nicholson, 2005, p. 72).  </w:t>
      </w:r>
      <w:r>
        <w:rPr>
          <w:szCs w:val="24"/>
        </w:rPr>
        <w:t xml:space="preserve">Students also develop more traditional knowledge and understanding of the theatre, through investigation of theatre roles, the study of a play text from a theoretical and practical perspective and they consolidate their learning through the analysis and evaluation of live theatre.  </w:t>
      </w:r>
      <w:r w:rsidRPr="0018053A">
        <w:rPr>
          <w:rFonts w:cs="Arial"/>
          <w:szCs w:val="24"/>
        </w:rPr>
        <w:t xml:space="preserve">The very nature of this creative work insists </w:t>
      </w:r>
      <w:r>
        <w:rPr>
          <w:rFonts w:cs="Arial"/>
          <w:szCs w:val="24"/>
        </w:rPr>
        <w:t xml:space="preserve">on students developing and working independently, as </w:t>
      </w:r>
      <w:r>
        <w:rPr>
          <w:rFonts w:cs="Arial"/>
          <w:szCs w:val="24"/>
        </w:rPr>
        <w:lastRenderedPageBreak/>
        <w:t>well</w:t>
      </w:r>
      <w:r w:rsidRPr="0018053A">
        <w:rPr>
          <w:rFonts w:cs="Arial"/>
          <w:szCs w:val="24"/>
        </w:rPr>
        <w:t xml:space="preserve"> as </w:t>
      </w:r>
      <w:r>
        <w:rPr>
          <w:rFonts w:cs="Arial"/>
          <w:szCs w:val="24"/>
        </w:rPr>
        <w:t>in</w:t>
      </w:r>
      <w:r w:rsidRPr="0018053A">
        <w:rPr>
          <w:rFonts w:cs="Arial"/>
          <w:szCs w:val="24"/>
        </w:rPr>
        <w:t xml:space="preserve"> a team, negotiating and empathising with others and effectively</w:t>
      </w:r>
      <w:r>
        <w:rPr>
          <w:rFonts w:cs="Arial"/>
          <w:szCs w:val="24"/>
        </w:rPr>
        <w:t xml:space="preserve"> allowing</w:t>
      </w:r>
      <w:r w:rsidRPr="0018053A">
        <w:rPr>
          <w:rFonts w:cs="Arial"/>
          <w:szCs w:val="24"/>
        </w:rPr>
        <w:t xml:space="preserve"> them to develop their emotional intelligence and their humanity.</w:t>
      </w:r>
    </w:p>
    <w:p w:rsidRPr="0018053A" w:rsidR="006841CE" w:rsidP="006841CE" w:rsidRDefault="006841CE" w14:paraId="1774D4AE" w14:textId="77777777">
      <w:pPr>
        <w:rPr>
          <w:rFonts w:cs="Arial"/>
          <w:szCs w:val="24"/>
        </w:rPr>
      </w:pPr>
      <w:r w:rsidRPr="0018053A">
        <w:rPr>
          <w:rFonts w:cs="Arial"/>
          <w:szCs w:val="24"/>
        </w:rPr>
        <w:t xml:space="preserve">The curriculum content is broad, balanced and offers a wide range of experiences for the individual.  High expectations are set which value hard work, </w:t>
      </w:r>
      <w:r>
        <w:rPr>
          <w:rFonts w:cs="Arial"/>
          <w:szCs w:val="24"/>
        </w:rPr>
        <w:t xml:space="preserve">effort and </w:t>
      </w:r>
      <w:r w:rsidRPr="0018053A">
        <w:rPr>
          <w:rFonts w:cs="Arial"/>
          <w:szCs w:val="24"/>
        </w:rPr>
        <w:t>resilience and these are consistently maintained throughout the pupil’s experience from Yr7 to Yr. 13.  The course allows students to develop their self-confidence, self-discipline, self-esteem and promotes the importance of both independent and team work.</w:t>
      </w:r>
    </w:p>
    <w:p w:rsidRPr="0018053A" w:rsidR="006841CE" w:rsidP="006841CE" w:rsidRDefault="006841CE" w14:paraId="14066DC4" w14:textId="77777777">
      <w:pPr>
        <w:rPr>
          <w:rFonts w:cs="Arial"/>
          <w:b/>
          <w:szCs w:val="24"/>
          <w:u w:val="single"/>
        </w:rPr>
      </w:pPr>
      <w:r w:rsidRPr="0018053A">
        <w:rPr>
          <w:rFonts w:cs="Arial"/>
          <w:b/>
          <w:szCs w:val="24"/>
          <w:u w:val="single"/>
        </w:rPr>
        <w:t>Extra-curricular</w:t>
      </w:r>
    </w:p>
    <w:p w:rsidRPr="0018053A" w:rsidR="006841CE" w:rsidP="006841CE" w:rsidRDefault="006841CE" w14:paraId="07D29AAD" w14:textId="77777777">
      <w:pPr>
        <w:rPr>
          <w:rFonts w:cs="Arial"/>
          <w:szCs w:val="24"/>
        </w:rPr>
      </w:pPr>
      <w:r w:rsidRPr="0018053A">
        <w:rPr>
          <w:rFonts w:cs="Arial"/>
          <w:szCs w:val="24"/>
        </w:rPr>
        <w:t>Extra-curricular opportunities are provided as an added enrichment to student’s classroom learning.  This is inspired by the ‘theatrical’ aspect of the course and thus complement</w:t>
      </w:r>
      <w:r>
        <w:rPr>
          <w:rFonts w:cs="Arial"/>
          <w:szCs w:val="24"/>
        </w:rPr>
        <w:t>s</w:t>
      </w:r>
      <w:r w:rsidRPr="0018053A">
        <w:rPr>
          <w:rFonts w:cs="Arial"/>
          <w:szCs w:val="24"/>
        </w:rPr>
        <w:t xml:space="preserve"> well the social aspect in the classroom.  Pupils </w:t>
      </w:r>
      <w:r>
        <w:rPr>
          <w:rFonts w:cs="Arial"/>
          <w:szCs w:val="24"/>
        </w:rPr>
        <w:t>participate in</w:t>
      </w:r>
      <w:r w:rsidRPr="0018053A">
        <w:rPr>
          <w:rFonts w:cs="Arial"/>
          <w:szCs w:val="24"/>
        </w:rPr>
        <w:t xml:space="preserve"> theatre visits in local theatre</w:t>
      </w:r>
      <w:r>
        <w:rPr>
          <w:rFonts w:cs="Arial"/>
          <w:szCs w:val="24"/>
        </w:rPr>
        <w:t>s</w:t>
      </w:r>
      <w:r w:rsidRPr="0018053A">
        <w:rPr>
          <w:rFonts w:cs="Arial"/>
          <w:szCs w:val="24"/>
        </w:rPr>
        <w:t xml:space="preserve"> and those which are further away.  They are encouraged to see a range of different types of theatre which expands their experience and insight and promotes experimentation in their own work.</w:t>
      </w:r>
    </w:p>
    <w:p w:rsidRPr="0018053A" w:rsidR="006841CE" w:rsidP="006841CE" w:rsidRDefault="006841CE" w14:paraId="70046E45" w14:textId="77777777">
      <w:pPr>
        <w:rPr>
          <w:rFonts w:cs="Arial"/>
          <w:szCs w:val="24"/>
        </w:rPr>
      </w:pPr>
      <w:r w:rsidRPr="0018053A">
        <w:rPr>
          <w:rFonts w:cs="Arial"/>
          <w:szCs w:val="24"/>
        </w:rPr>
        <w:t>School productions are organised which encourage all year groups and abilities to get involved.  Small scale productions such as that which showcases GCSE, A Level and BTEC work are organised throughout the year and there is also a Talent Show which encourages all students to showcase their skills and talents in a competitive setting.  All of these productions insist on a high level of discipline and teamwork and pupils subsequently experience development in their confidence and self-esteem.</w:t>
      </w:r>
    </w:p>
    <w:p w:rsidRPr="0018053A" w:rsidR="006841CE" w:rsidP="006841CE" w:rsidRDefault="006841CE" w14:paraId="4AE86173" w14:textId="77777777">
      <w:pPr>
        <w:rPr>
          <w:rFonts w:cs="Arial"/>
          <w:szCs w:val="24"/>
        </w:rPr>
      </w:pPr>
      <w:r w:rsidRPr="0018053A">
        <w:rPr>
          <w:rFonts w:cs="Arial"/>
          <w:szCs w:val="24"/>
        </w:rPr>
        <w:t xml:space="preserve">A large scale event of the ‘summer show’ takes place each year and this not only engages pupils across all Key stages to work together as a ‘family’, it also allows staff to work with other departments </w:t>
      </w:r>
      <w:r>
        <w:rPr>
          <w:rFonts w:cs="Arial"/>
          <w:szCs w:val="24"/>
        </w:rPr>
        <w:t xml:space="preserve">to </w:t>
      </w:r>
      <w:r w:rsidRPr="0018053A">
        <w:rPr>
          <w:rFonts w:cs="Arial"/>
          <w:szCs w:val="24"/>
        </w:rPr>
        <w:t>who</w:t>
      </w:r>
      <w:r>
        <w:rPr>
          <w:rFonts w:cs="Arial"/>
          <w:szCs w:val="24"/>
        </w:rPr>
        <w:t>m</w:t>
      </w:r>
      <w:r w:rsidRPr="0018053A">
        <w:rPr>
          <w:rFonts w:cs="Arial"/>
          <w:szCs w:val="24"/>
        </w:rPr>
        <w:t xml:space="preserve"> they are often independent of.  The summer show is one of the highlights of the school year and pupils who take part often choose do so for the rest of their time at school</w:t>
      </w:r>
      <w:r>
        <w:rPr>
          <w:rFonts w:cs="Arial"/>
          <w:szCs w:val="24"/>
        </w:rPr>
        <w:t>,</w:t>
      </w:r>
      <w:r w:rsidRPr="0018053A">
        <w:rPr>
          <w:rFonts w:cs="Arial"/>
          <w:szCs w:val="24"/>
        </w:rPr>
        <w:t xml:space="preserve"> as they value the experience and the</w:t>
      </w:r>
      <w:r>
        <w:rPr>
          <w:rFonts w:cs="Arial"/>
          <w:szCs w:val="24"/>
        </w:rPr>
        <w:t xml:space="preserve"> feeling of belonging in a team</w:t>
      </w:r>
      <w:r w:rsidRPr="0018053A">
        <w:rPr>
          <w:rFonts w:cs="Arial"/>
          <w:szCs w:val="24"/>
        </w:rPr>
        <w:t xml:space="preserve"> so much.  Once again, pupils are encouraged to be risk-takers, empathetic to others, resilient during long and arduous rehearsal and performance periods, as well as giving them the ability to reflect positively on their own achievements.</w:t>
      </w:r>
    </w:p>
    <w:p w:rsidRPr="0018053A" w:rsidR="006841CE" w:rsidP="006841CE" w:rsidRDefault="006841CE" w14:paraId="3A7A9EA1" w14:textId="77777777">
      <w:pPr>
        <w:rPr>
          <w:rFonts w:cs="Arial"/>
          <w:szCs w:val="24"/>
        </w:rPr>
      </w:pPr>
      <w:r w:rsidRPr="0018053A">
        <w:rPr>
          <w:rFonts w:cs="Arial"/>
          <w:szCs w:val="24"/>
        </w:rPr>
        <w:t>Drama and Theatre Studies complement wholly the mission at Our Lady’s; to inspire our pupils to be individuals who engage with all opportunities and live life to the full; to be individuals who are empathetic to the needs of others, but also able to identify the right choices for themselves; to inspire them to see the world with a sense of awe and wonder and above all, to teach them “</w:t>
      </w:r>
      <w:r w:rsidRPr="0018053A">
        <w:rPr>
          <w:rFonts w:cs="Arial"/>
          <w:i/>
          <w:szCs w:val="24"/>
        </w:rPr>
        <w:t>not to have more, but to be more.”</w:t>
      </w:r>
    </w:p>
    <w:p w:rsidR="006841CE" w:rsidP="006841CE" w:rsidRDefault="006841CE" w14:paraId="1299C43A" w14:textId="77777777">
      <w:pPr>
        <w:rPr>
          <w:b/>
          <w:szCs w:val="24"/>
          <w:u w:val="single"/>
        </w:rPr>
      </w:pPr>
      <w:r>
        <w:rPr>
          <w:b/>
          <w:szCs w:val="24"/>
          <w:u w:val="single"/>
        </w:rPr>
        <w:br w:type="page"/>
      </w:r>
    </w:p>
    <w:p w:rsidRPr="0018053A" w:rsidR="006841CE" w:rsidP="006841CE" w:rsidRDefault="006841CE" w14:paraId="55388C92" w14:textId="77777777">
      <w:pPr>
        <w:rPr>
          <w:b/>
          <w:szCs w:val="24"/>
          <w:u w:val="single"/>
        </w:rPr>
      </w:pPr>
      <w:r w:rsidRPr="0018053A">
        <w:rPr>
          <w:b/>
          <w:szCs w:val="24"/>
          <w:u w:val="single"/>
        </w:rPr>
        <w:t>Sources:</w:t>
      </w:r>
    </w:p>
    <w:p w:rsidRPr="00170F1D" w:rsidR="006841CE" w:rsidP="006841CE" w:rsidRDefault="006841CE" w14:paraId="1B87CF82" w14:textId="77777777">
      <w:pPr>
        <w:autoSpaceDE w:val="0"/>
        <w:autoSpaceDN w:val="0"/>
        <w:adjustRightInd w:val="0"/>
        <w:rPr>
          <w:rFonts w:asciiTheme="majorHAnsi" w:hAnsiTheme="majorHAnsi" w:cstheme="minorHAnsi"/>
          <w:szCs w:val="24"/>
        </w:rPr>
      </w:pPr>
      <w:proofErr w:type="spellStart"/>
      <w:r w:rsidRPr="00170F1D">
        <w:rPr>
          <w:rFonts w:asciiTheme="majorHAnsi" w:hAnsiTheme="majorHAnsi" w:cstheme="minorHAnsi"/>
          <w:szCs w:val="24"/>
        </w:rPr>
        <w:t>Boal</w:t>
      </w:r>
      <w:proofErr w:type="spellEnd"/>
      <w:r w:rsidRPr="00170F1D">
        <w:rPr>
          <w:rFonts w:asciiTheme="majorHAnsi" w:hAnsiTheme="majorHAnsi" w:cstheme="minorHAnsi"/>
          <w:szCs w:val="24"/>
        </w:rPr>
        <w:t xml:space="preserve">, A. (1979). </w:t>
      </w:r>
      <w:r w:rsidRPr="00170F1D">
        <w:rPr>
          <w:rFonts w:asciiTheme="majorHAnsi" w:hAnsiTheme="majorHAnsi" w:cstheme="minorHAnsi"/>
          <w:i/>
          <w:szCs w:val="24"/>
        </w:rPr>
        <w:t>Theatre of the Oppressed</w:t>
      </w:r>
      <w:r w:rsidRPr="00170F1D">
        <w:rPr>
          <w:rFonts w:asciiTheme="majorHAnsi" w:hAnsiTheme="majorHAnsi" w:cstheme="minorHAnsi"/>
          <w:szCs w:val="24"/>
        </w:rPr>
        <w:t>. London: Pluto Press.</w:t>
      </w:r>
    </w:p>
    <w:p w:rsidRPr="00170F1D" w:rsidR="006841CE" w:rsidP="006841CE" w:rsidRDefault="006841CE" w14:paraId="320972D1" w14:textId="77777777">
      <w:pPr>
        <w:rPr>
          <w:rFonts w:asciiTheme="majorHAnsi" w:hAnsiTheme="majorHAnsi" w:cstheme="minorHAnsi"/>
          <w:szCs w:val="24"/>
        </w:rPr>
      </w:pPr>
      <w:proofErr w:type="spellStart"/>
      <w:r w:rsidRPr="00170F1D">
        <w:rPr>
          <w:rFonts w:asciiTheme="majorHAnsi" w:hAnsiTheme="majorHAnsi" w:cstheme="minorHAnsi"/>
          <w:szCs w:val="24"/>
        </w:rPr>
        <w:t>Boal</w:t>
      </w:r>
      <w:proofErr w:type="spellEnd"/>
      <w:r w:rsidRPr="00170F1D">
        <w:rPr>
          <w:rFonts w:asciiTheme="majorHAnsi" w:hAnsiTheme="majorHAnsi" w:cstheme="minorHAnsi"/>
          <w:szCs w:val="24"/>
        </w:rPr>
        <w:t xml:space="preserve">, A. (1998). </w:t>
      </w:r>
      <w:r w:rsidRPr="00170F1D">
        <w:rPr>
          <w:rFonts w:asciiTheme="majorHAnsi" w:hAnsiTheme="majorHAnsi" w:cstheme="minorHAnsi"/>
          <w:i/>
          <w:szCs w:val="24"/>
        </w:rPr>
        <w:t>Legislative Theatre</w:t>
      </w:r>
      <w:r w:rsidRPr="00170F1D">
        <w:rPr>
          <w:rFonts w:asciiTheme="majorHAnsi" w:hAnsiTheme="majorHAnsi" w:cstheme="minorHAnsi"/>
          <w:szCs w:val="24"/>
        </w:rPr>
        <w:t>.  London: Routledge.</w:t>
      </w:r>
    </w:p>
    <w:p w:rsidRPr="00170F1D" w:rsidR="006841CE" w:rsidP="006841CE" w:rsidRDefault="006841CE" w14:paraId="293F8FB2" w14:textId="77777777">
      <w:pPr>
        <w:rPr>
          <w:rFonts w:asciiTheme="majorHAnsi" w:hAnsiTheme="majorHAnsi" w:cstheme="minorHAnsi"/>
          <w:szCs w:val="24"/>
        </w:rPr>
      </w:pPr>
      <w:r w:rsidRPr="00170F1D">
        <w:rPr>
          <w:rFonts w:asciiTheme="majorHAnsi" w:hAnsiTheme="majorHAnsi" w:cstheme="minorHAnsi"/>
          <w:szCs w:val="24"/>
        </w:rPr>
        <w:t xml:space="preserve">Drain, R. (ed.) (1995). </w:t>
      </w:r>
      <w:r w:rsidRPr="00170F1D">
        <w:rPr>
          <w:rFonts w:asciiTheme="majorHAnsi" w:hAnsiTheme="majorHAnsi" w:cstheme="minorHAnsi"/>
          <w:i/>
          <w:szCs w:val="24"/>
        </w:rPr>
        <w:t>Twentieth Century Theatre</w:t>
      </w:r>
      <w:r w:rsidRPr="00170F1D">
        <w:rPr>
          <w:rFonts w:asciiTheme="majorHAnsi" w:hAnsiTheme="majorHAnsi" w:cstheme="minorHAnsi"/>
          <w:szCs w:val="24"/>
        </w:rPr>
        <w:t>. London: Routledge.</w:t>
      </w:r>
    </w:p>
    <w:p w:rsidRPr="00170F1D" w:rsidR="006841CE" w:rsidP="006841CE" w:rsidRDefault="006841CE" w14:paraId="71D52961" w14:textId="77777777">
      <w:pPr>
        <w:pStyle w:val="Heading5"/>
        <w:rPr>
          <w:rFonts w:cstheme="minorHAnsi"/>
          <w:color w:val="auto"/>
          <w:sz w:val="24"/>
          <w:szCs w:val="24"/>
        </w:rPr>
      </w:pPr>
      <w:r w:rsidRPr="00170F1D">
        <w:rPr>
          <w:rFonts w:cstheme="minorHAnsi"/>
          <w:color w:val="auto"/>
          <w:sz w:val="24"/>
          <w:szCs w:val="24"/>
        </w:rPr>
        <w:t xml:space="preserve">Gallagher, K. (2001). </w:t>
      </w:r>
      <w:r w:rsidRPr="00170F1D">
        <w:rPr>
          <w:rFonts w:cstheme="minorHAnsi"/>
          <w:i/>
          <w:color w:val="auto"/>
          <w:sz w:val="24"/>
          <w:szCs w:val="24"/>
        </w:rPr>
        <w:t>Drama Education in the Lives of Girls: Imagining Possibilities</w:t>
      </w:r>
      <w:r w:rsidRPr="00170F1D">
        <w:rPr>
          <w:rFonts w:cstheme="minorHAnsi"/>
          <w:color w:val="auto"/>
          <w:sz w:val="24"/>
          <w:szCs w:val="24"/>
        </w:rPr>
        <w:t>. USA: University of Toronto Press.</w:t>
      </w:r>
    </w:p>
    <w:p w:rsidRPr="00170F1D" w:rsidR="006841CE" w:rsidP="006841CE" w:rsidRDefault="006841CE" w14:paraId="5F0ACA6A" w14:textId="77777777">
      <w:pPr>
        <w:pStyle w:val="Heading5"/>
        <w:rPr>
          <w:rFonts w:cstheme="minorHAnsi"/>
          <w:color w:val="auto"/>
          <w:sz w:val="24"/>
          <w:szCs w:val="24"/>
        </w:rPr>
      </w:pPr>
      <w:r w:rsidRPr="00170F1D">
        <w:rPr>
          <w:rFonts w:cstheme="minorHAnsi"/>
          <w:color w:val="auto"/>
          <w:sz w:val="24"/>
          <w:szCs w:val="24"/>
        </w:rPr>
        <w:t xml:space="preserve">Heathcote, D. &amp; Bolton, G. (1995). </w:t>
      </w:r>
      <w:r w:rsidRPr="00170F1D">
        <w:rPr>
          <w:rStyle w:val="a-size-large"/>
          <w:rFonts w:cstheme="minorHAnsi"/>
          <w:i/>
          <w:color w:val="auto"/>
          <w:sz w:val="24"/>
          <w:szCs w:val="24"/>
        </w:rPr>
        <w:t>Drama for Learning: Dorothy Heathcote's Mantle of the Expert Approach to Education</w:t>
      </w:r>
      <w:r w:rsidRPr="00170F1D">
        <w:rPr>
          <w:rStyle w:val="a-size-large"/>
          <w:rFonts w:cstheme="minorHAnsi"/>
          <w:color w:val="auto"/>
          <w:sz w:val="24"/>
          <w:szCs w:val="24"/>
        </w:rPr>
        <w:t>. Portsmouth: Heinemann.</w:t>
      </w:r>
    </w:p>
    <w:p w:rsidRPr="00170F1D" w:rsidR="006841CE" w:rsidP="006841CE" w:rsidRDefault="006841CE" w14:paraId="6483107B" w14:textId="77777777">
      <w:pPr>
        <w:pStyle w:val="Heading1"/>
        <w:rPr>
          <w:rFonts w:asciiTheme="majorHAnsi" w:hAnsiTheme="majorHAnsi" w:cstheme="minorHAnsi"/>
          <w:b w:val="0"/>
          <w:sz w:val="24"/>
          <w:szCs w:val="24"/>
        </w:rPr>
      </w:pPr>
      <w:r w:rsidRPr="00170F1D">
        <w:rPr>
          <w:rFonts w:asciiTheme="majorHAnsi" w:hAnsiTheme="majorHAnsi" w:cstheme="minorHAnsi"/>
          <w:b w:val="0"/>
          <w:sz w:val="24"/>
          <w:szCs w:val="24"/>
        </w:rPr>
        <w:t xml:space="preserve">Kershaw, B. (1992). </w:t>
      </w:r>
      <w:r w:rsidRPr="00170F1D">
        <w:rPr>
          <w:rFonts w:asciiTheme="majorHAnsi" w:hAnsiTheme="majorHAnsi" w:cstheme="minorHAnsi"/>
          <w:b w:val="0"/>
          <w:i/>
          <w:sz w:val="24"/>
          <w:szCs w:val="24"/>
        </w:rPr>
        <w:t>The Politics of Performance: Radical Theatre as Cultural Intervention.</w:t>
      </w:r>
      <w:r w:rsidRPr="00170F1D">
        <w:rPr>
          <w:rFonts w:asciiTheme="majorHAnsi" w:hAnsiTheme="majorHAnsi" w:cstheme="minorHAnsi"/>
          <w:b w:val="0"/>
          <w:sz w:val="24"/>
          <w:szCs w:val="24"/>
        </w:rPr>
        <w:t xml:space="preserve"> London: Routledge.</w:t>
      </w:r>
    </w:p>
    <w:p w:rsidR="006841CE" w:rsidP="006841CE" w:rsidRDefault="006841CE" w14:paraId="738EF0EA" w14:textId="77777777">
      <w:pPr>
        <w:pStyle w:val="NoSpacing"/>
        <w:rPr>
          <w:szCs w:val="24"/>
        </w:rPr>
      </w:pPr>
      <w:r w:rsidRPr="00170F1D">
        <w:rPr>
          <w:rFonts w:asciiTheme="majorHAnsi" w:hAnsiTheme="majorHAnsi"/>
          <w:szCs w:val="24"/>
        </w:rPr>
        <w:t>McNamara, C. (February, 2006).  Applied Theatre/Drama</w:t>
      </w:r>
      <w:r w:rsidRPr="00555738">
        <w:rPr>
          <w:szCs w:val="24"/>
        </w:rPr>
        <w:t xml:space="preserve">., </w:t>
      </w:r>
      <w:r w:rsidRPr="00555738">
        <w:rPr>
          <w:i/>
          <w:szCs w:val="24"/>
        </w:rPr>
        <w:t>Research in Drama Education.   Vol 11</w:t>
      </w:r>
      <w:r w:rsidRPr="00555738">
        <w:rPr>
          <w:szCs w:val="24"/>
        </w:rPr>
        <w:t>, (No. 1), pp.90-95</w:t>
      </w:r>
      <w:r>
        <w:rPr>
          <w:szCs w:val="24"/>
        </w:rPr>
        <w:t>.</w:t>
      </w:r>
    </w:p>
    <w:p w:rsidRPr="00555738" w:rsidR="006841CE" w:rsidP="006841CE" w:rsidRDefault="006841CE" w14:paraId="4DDBEF00" w14:textId="77777777">
      <w:pPr>
        <w:pStyle w:val="NoSpacing"/>
        <w:rPr>
          <w:szCs w:val="24"/>
        </w:rPr>
      </w:pPr>
    </w:p>
    <w:p w:rsidRPr="00404BC2" w:rsidR="006841CE" w:rsidP="006841CE" w:rsidRDefault="006841CE" w14:paraId="291F105B" w14:textId="77777777">
      <w:pPr>
        <w:rPr>
          <w:rFonts w:cstheme="minorHAnsi"/>
          <w:szCs w:val="24"/>
        </w:rPr>
      </w:pPr>
      <w:r w:rsidRPr="00404BC2">
        <w:rPr>
          <w:rFonts w:cstheme="minorHAnsi"/>
          <w:szCs w:val="24"/>
        </w:rPr>
        <w:t xml:space="preserve">Nicholson, H. (2005). </w:t>
      </w:r>
      <w:r w:rsidRPr="00480A91">
        <w:rPr>
          <w:rFonts w:cstheme="minorHAnsi"/>
          <w:i/>
          <w:szCs w:val="24"/>
        </w:rPr>
        <w:t>Applied Drama</w:t>
      </w:r>
      <w:r w:rsidRPr="00404BC2">
        <w:rPr>
          <w:rFonts w:cstheme="minorHAnsi"/>
          <w:szCs w:val="24"/>
        </w:rPr>
        <w:t>. Hampshire: Palgrave Macmillan</w:t>
      </w:r>
      <w:r>
        <w:rPr>
          <w:rFonts w:cstheme="minorHAnsi"/>
          <w:szCs w:val="24"/>
        </w:rPr>
        <w:t>.</w:t>
      </w:r>
    </w:p>
    <w:p w:rsidRPr="00404BC2" w:rsidR="006841CE" w:rsidP="006841CE" w:rsidRDefault="006841CE" w14:paraId="787FAD32" w14:textId="77777777">
      <w:pPr>
        <w:rPr>
          <w:rFonts w:cstheme="minorHAnsi"/>
          <w:szCs w:val="24"/>
        </w:rPr>
      </w:pPr>
      <w:r w:rsidRPr="00404BC2">
        <w:rPr>
          <w:rFonts w:cstheme="minorHAnsi"/>
          <w:szCs w:val="24"/>
        </w:rPr>
        <w:t xml:space="preserve">Taylor, P. (2003). </w:t>
      </w:r>
      <w:r w:rsidRPr="00480A91">
        <w:rPr>
          <w:rFonts w:cstheme="minorHAnsi"/>
          <w:i/>
          <w:szCs w:val="24"/>
        </w:rPr>
        <w:t>Applied Theatre</w:t>
      </w:r>
      <w:r w:rsidRPr="00404BC2">
        <w:rPr>
          <w:rFonts w:cstheme="minorHAnsi"/>
          <w:szCs w:val="24"/>
        </w:rPr>
        <w:t>. Portsmouth: Heinemann</w:t>
      </w:r>
      <w:r>
        <w:rPr>
          <w:rFonts w:cstheme="minorHAnsi"/>
          <w:szCs w:val="24"/>
        </w:rPr>
        <w:t>.</w:t>
      </w:r>
    </w:p>
    <w:p w:rsidRPr="00404BC2" w:rsidR="006841CE" w:rsidP="006841CE" w:rsidRDefault="006841CE" w14:paraId="3461D779" w14:textId="77777777">
      <w:pPr>
        <w:rPr>
          <w:rFonts w:cstheme="minorHAnsi"/>
          <w:szCs w:val="24"/>
        </w:rPr>
      </w:pPr>
    </w:p>
    <w:p w:rsidRPr="00404BC2" w:rsidR="006841CE" w:rsidP="006841CE" w:rsidRDefault="006841CE" w14:paraId="3CF2D8B6" w14:textId="77777777">
      <w:pPr>
        <w:rPr>
          <w:rFonts w:cstheme="minorHAnsi"/>
          <w:szCs w:val="24"/>
        </w:rPr>
      </w:pPr>
    </w:p>
    <w:p w:rsidR="000A1A37" w:rsidRDefault="000A1A37" w14:paraId="0FB78278" w14:textId="77777777"/>
    <w:sectPr w:rsidR="000A1A37" w:rsidSect="00BF2A97">
      <w:headerReference w:type="even" r:id="rId8"/>
      <w:headerReference w:type="default" r:id="rId9"/>
      <w:headerReference w:type="first" r:id="rId10"/>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732" w:rsidP="00BF2A97" w:rsidRDefault="004D5732" w14:paraId="0562CB0E" w14:textId="77777777">
      <w:pPr>
        <w:spacing w:after="0" w:line="240" w:lineRule="auto"/>
      </w:pPr>
      <w:r>
        <w:separator/>
      </w:r>
    </w:p>
  </w:endnote>
  <w:endnote w:type="continuationSeparator" w:id="0">
    <w:p w:rsidR="004D5732" w:rsidP="00BF2A97" w:rsidRDefault="004D5732" w14:paraId="34CE0A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732" w:rsidP="00BF2A97" w:rsidRDefault="004D5732" w14:paraId="62EBF3C5" w14:textId="77777777">
      <w:pPr>
        <w:spacing w:after="0" w:line="240" w:lineRule="auto"/>
      </w:pPr>
      <w:r>
        <w:separator/>
      </w:r>
    </w:p>
  </w:footnote>
  <w:footnote w:type="continuationSeparator" w:id="0">
    <w:p w:rsidR="004D5732" w:rsidP="00BF2A97" w:rsidRDefault="004D5732" w14:paraId="6D98A12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7A640A" w14:paraId="1FC39945" w14:textId="77777777">
    <w:pPr>
      <w:pStyle w:val="Header"/>
    </w:pPr>
    <w:r>
      <w:rPr>
        <w:noProof/>
        <w:lang w:eastAsia="en-GB"/>
      </w:rPr>
      <w:pict w14:anchorId="72841F0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D32E9C" w:rsidRDefault="00D32E9C" w14:paraId="5997CC1D" w14:textId="77777777">
    <w:pPr>
      <w:pStyle w:val="Header"/>
      <w:rPr>
        <w:noProof/>
        <w:lang w:eastAsia="en-GB"/>
      </w:rPr>
    </w:pPr>
  </w:p>
  <w:p w:rsidR="00517497" w:rsidRDefault="00D32E9C" w14:paraId="02550672" w14:textId="77777777">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14:paraId="110FFD37" w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7A640A" w14:paraId="2946DB82" w14:textId="77777777">
    <w:pPr>
      <w:pStyle w:val="Header"/>
    </w:pPr>
    <w:r>
      <w:rPr>
        <w:noProof/>
        <w:lang w:eastAsia="en-GB"/>
      </w:rPr>
      <w:pict w14:anchorId="00972CF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170F1D"/>
    <w:rsid w:val="00415886"/>
    <w:rsid w:val="004B0EF8"/>
    <w:rsid w:val="004D5732"/>
    <w:rsid w:val="00503C63"/>
    <w:rsid w:val="00517497"/>
    <w:rsid w:val="00546692"/>
    <w:rsid w:val="005F2ACB"/>
    <w:rsid w:val="00615169"/>
    <w:rsid w:val="00674C20"/>
    <w:rsid w:val="006841CE"/>
    <w:rsid w:val="006F67FE"/>
    <w:rsid w:val="007A640A"/>
    <w:rsid w:val="00911894"/>
    <w:rsid w:val="0091480C"/>
    <w:rsid w:val="009204F4"/>
    <w:rsid w:val="00A243FF"/>
    <w:rsid w:val="00BF2A97"/>
    <w:rsid w:val="00CB4ABD"/>
    <w:rsid w:val="00CF040C"/>
    <w:rsid w:val="00D32E9C"/>
    <w:rsid w:val="00EC2083"/>
    <w:rsid w:val="00F95450"/>
    <w:rsid w:val="00FA4ADF"/>
    <w:rsid w:val="00FC440F"/>
    <w:rsid w:val="00FE075A"/>
    <w:rsid w:val="00FE672E"/>
    <w:rsid w:val="3C6B7956"/>
    <w:rsid w:val="4478B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F1B0C1E"/>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eastAsiaTheme="minorHAnsi"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paragraph" w:styleId="Heading1">
    <w:name w:val="heading 1"/>
    <w:basedOn w:val="Normal"/>
    <w:link w:val="Heading1Char"/>
    <w:uiPriority w:val="9"/>
    <w:qFormat/>
    <w:rsid w:val="006841CE"/>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5">
    <w:name w:val="heading 5"/>
    <w:basedOn w:val="Normal"/>
    <w:next w:val="Normal"/>
    <w:link w:val="Heading5Char"/>
    <w:uiPriority w:val="9"/>
    <w:unhideWhenUsed/>
    <w:qFormat/>
    <w:rsid w:val="006841CE"/>
    <w:pPr>
      <w:keepNext/>
      <w:keepLines/>
      <w:spacing w:before="200" w:after="0" w:line="276" w:lineRule="auto"/>
      <w:outlineLvl w:val="4"/>
    </w:pPr>
    <w:rPr>
      <w:rFonts w:asciiTheme="majorHAnsi" w:hAnsiTheme="majorHAnsi" w:eastAsiaTheme="majorEastAsia" w:cstheme="majorBidi"/>
      <w:color w:val="1F4D78" w:themeColor="accent1" w:themeShade="7F"/>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ubjectStyle" w:customStyle="1">
    <w:name w:val="Subject Style"/>
    <w:basedOn w:val="NoSpacing"/>
    <w:link w:val="SubjectStyleChar"/>
    <w:qFormat/>
    <w:rsid w:val="000A1A37"/>
    <w:pPr>
      <w:spacing w:after="40"/>
      <w:jc w:val="center"/>
    </w:pPr>
    <w:rPr>
      <w:color w:val="538135" w:themeColor="accent6" w:themeShade="BF"/>
      <w:sz w:val="52"/>
      <w:szCs w:val="40"/>
    </w:rPr>
  </w:style>
  <w:style w:type="paragraph" w:styleId="Normal1" w:customStyle="1">
    <w:name w:val="Normal1"/>
    <w:basedOn w:val="Normal"/>
    <w:link w:val="normalChar"/>
    <w:qFormat/>
    <w:rsid w:val="000A1A37"/>
  </w:style>
  <w:style w:type="character" w:styleId="SubjectStyleChar" w:customStyle="1">
    <w:name w:val="Subject Style Char"/>
    <w:basedOn w:val="NoSpacingChar"/>
    <w:link w:val="SubjectStyle"/>
    <w:rsid w:val="000A1A37"/>
    <w:rPr>
      <w:rFonts w:ascii="Calibri Light" w:hAnsi="Calibri Light" w:eastAsiaTheme="minorEastAsia"/>
      <w:color w:val="538135" w:themeColor="accent6" w:themeShade="BF"/>
      <w:sz w:val="52"/>
      <w:szCs w:val="40"/>
      <w:lang w:val="en-US"/>
    </w:rPr>
  </w:style>
  <w:style w:type="character" w:styleId="normalChar" w:customStyle="1">
    <w:name w:val="normal Char"/>
    <w:basedOn w:val="DefaultParagraphFont"/>
    <w:link w:val="Normal1"/>
    <w:rsid w:val="000A1A37"/>
    <w:rPr>
      <w:color w:val="auto"/>
      <w:sz w:val="24"/>
    </w:rPr>
  </w:style>
  <w:style w:type="character" w:styleId="Heading1Char" w:customStyle="1">
    <w:name w:val="Heading 1 Char"/>
    <w:basedOn w:val="DefaultParagraphFont"/>
    <w:link w:val="Heading1"/>
    <w:uiPriority w:val="9"/>
    <w:rsid w:val="006841CE"/>
    <w:rPr>
      <w:rFonts w:ascii="Times New Roman" w:hAnsi="Times New Roman" w:eastAsia="Times New Roman" w:cs="Times New Roman"/>
      <w:b/>
      <w:bCs/>
      <w:kern w:val="36"/>
      <w:sz w:val="48"/>
      <w:szCs w:val="48"/>
      <w:lang w:eastAsia="en-GB"/>
    </w:rPr>
  </w:style>
  <w:style w:type="character" w:styleId="Heading5Char" w:customStyle="1">
    <w:name w:val="Heading 5 Char"/>
    <w:basedOn w:val="DefaultParagraphFont"/>
    <w:link w:val="Heading5"/>
    <w:uiPriority w:val="9"/>
    <w:rsid w:val="006841CE"/>
    <w:rPr>
      <w:rFonts w:asciiTheme="majorHAnsi" w:hAnsiTheme="majorHAnsi" w:eastAsiaTheme="majorEastAsia" w:cstheme="majorBidi"/>
      <w:color w:val="1F4D78" w:themeColor="accent1" w:themeShade="7F"/>
      <w:sz w:val="22"/>
      <w:szCs w:val="22"/>
    </w:rPr>
  </w:style>
  <w:style w:type="character" w:styleId="a-size-large" w:customStyle="1">
    <w:name w:val="a-size-large"/>
    <w:basedOn w:val="DefaultParagraphFont"/>
    <w:rsid w:val="00684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glossaryDocument" Target="glossary/document.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3.xml" Id="rId10" /><Relationship Type="http://schemas.openxmlformats.org/officeDocument/2006/relationships/settings" Target="settings.xml" Id="rId4" /><Relationship Type="http://schemas.openxmlformats.org/officeDocument/2006/relationships/header" Target="header2.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73C5D"/>
    <w:rsid w:val="009C2A76"/>
    <w:rsid w:val="00AB1473"/>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23C348-4C70-4408-AAB7-3182C718D7F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Bennett, Clare</lastModifiedBy>
  <revision>3</revision>
  <lastPrinted>2023-07-06T06:39:00.0000000Z</lastPrinted>
  <dcterms:created xsi:type="dcterms:W3CDTF">2023-07-06T06:40:00.0000000Z</dcterms:created>
  <dcterms:modified xsi:type="dcterms:W3CDTF">2023-07-07T08:46:52.4547936Z</dcterms:modified>
</coreProperties>
</file>